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87CA8" w14:textId="6AE9F659" w:rsidR="009E4C82" w:rsidRDefault="003C7B36" w:rsidP="00D51C0C">
      <w:pPr>
        <w:spacing w:after="160"/>
        <w:rPr>
          <w:rFonts w:asciiTheme="minorHAnsi" w:hAnsiTheme="minorHAnsi"/>
          <w:bCs/>
          <w:i/>
          <w:iCs/>
          <w:color w:val="000000" w:themeColor="text1"/>
          <w:lang w:val="it-IT"/>
        </w:rPr>
      </w:pPr>
      <w:r>
        <w:rPr>
          <w:rFonts w:asciiTheme="minorHAnsi" w:hAnsiTheme="minorHAnsi"/>
          <w:bCs/>
          <w:i/>
          <w:iCs/>
          <w:noProof/>
          <w:color w:val="000000" w:themeColor="text1"/>
          <w:lang w:val="it-IT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6B8FEBBB" wp14:editId="60EA667B">
            <wp:simplePos x="0" y="0"/>
            <wp:positionH relativeFrom="margin">
              <wp:posOffset>-42968</wp:posOffset>
            </wp:positionH>
            <wp:positionV relativeFrom="margin">
              <wp:posOffset>-893445</wp:posOffset>
            </wp:positionV>
            <wp:extent cx="6407150" cy="1628775"/>
            <wp:effectExtent l="0" t="0" r="0" b="0"/>
            <wp:wrapSquare wrapText="bothSides"/>
            <wp:docPr id="81296095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960954" name="Immagine 81296095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7A48CE" w14:textId="1C5C5272" w:rsidR="00F83E49" w:rsidRPr="00021CA4" w:rsidRDefault="00F83E49" w:rsidP="00F83E49">
      <w:pPr>
        <w:spacing w:after="160"/>
        <w:jc w:val="center"/>
        <w:rPr>
          <w:rFonts w:asciiTheme="minorHAnsi" w:hAnsiTheme="minorHAnsi"/>
          <w:bCs/>
          <w:i/>
          <w:iCs/>
          <w:color w:val="000000" w:themeColor="text1"/>
          <w:lang w:val="it-IT"/>
        </w:rPr>
      </w:pPr>
      <w:r w:rsidRPr="00021CA4">
        <w:rPr>
          <w:rFonts w:asciiTheme="minorHAnsi" w:hAnsiTheme="minorHAnsi"/>
          <w:bCs/>
          <w:i/>
          <w:iCs/>
          <w:color w:val="000000" w:themeColor="text1"/>
          <w:lang w:val="it-IT"/>
        </w:rPr>
        <w:t>Comunicato stampa</w:t>
      </w:r>
      <w:r w:rsidRPr="00021CA4">
        <w:rPr>
          <w:rFonts w:asciiTheme="minorHAnsi" w:hAnsiTheme="minorHAnsi"/>
          <w:bCs/>
          <w:i/>
          <w:iCs/>
          <w:color w:val="000000" w:themeColor="text1"/>
          <w:lang w:val="it-IT"/>
        </w:rPr>
        <w:br/>
      </w:r>
      <w:r w:rsidRPr="00021CA4">
        <w:rPr>
          <w:rFonts w:asciiTheme="minorHAnsi" w:hAnsiTheme="minorHAnsi"/>
          <w:b/>
          <w:color w:val="000000" w:themeColor="text1"/>
          <w:lang w:val="it-IT"/>
        </w:rPr>
        <w:t>Tecna 2026: un palinsesto di eventi per raccontare il futuro delle superfici</w:t>
      </w:r>
      <w:r w:rsidRPr="00021CA4">
        <w:rPr>
          <w:rFonts w:asciiTheme="minorHAnsi" w:hAnsiTheme="minorHAnsi"/>
          <w:color w:val="000000" w:themeColor="text1"/>
          <w:lang w:val="it-IT"/>
        </w:rPr>
        <w:br/>
      </w:r>
      <w:r w:rsidRPr="00021CA4">
        <w:rPr>
          <w:rFonts w:asciiTheme="minorHAnsi" w:hAnsiTheme="minorHAnsi"/>
          <w:i/>
          <w:color w:val="000000" w:themeColor="text1"/>
          <w:lang w:val="it-IT"/>
        </w:rPr>
        <w:t xml:space="preserve">La 29ª edizione di The Global Expo for </w:t>
      </w:r>
      <w:proofErr w:type="spellStart"/>
      <w:r w:rsidRPr="00021CA4">
        <w:rPr>
          <w:rFonts w:asciiTheme="minorHAnsi" w:hAnsiTheme="minorHAnsi"/>
          <w:i/>
          <w:color w:val="000000" w:themeColor="text1"/>
          <w:lang w:val="it-IT"/>
        </w:rPr>
        <w:t>ceramics</w:t>
      </w:r>
      <w:proofErr w:type="spellEnd"/>
      <w:r w:rsidRPr="00021CA4">
        <w:rPr>
          <w:rFonts w:asciiTheme="minorHAnsi" w:hAnsiTheme="minorHAnsi"/>
          <w:i/>
          <w:color w:val="000000" w:themeColor="text1"/>
          <w:lang w:val="it-IT"/>
        </w:rPr>
        <w:t xml:space="preserve"> and more torna a Rimini dal 22 al 25 settembre con un programma di convegni, conferenze e premi completamente rinnovato</w:t>
      </w:r>
    </w:p>
    <w:p w14:paraId="7133C3A5" w14:textId="091E0D21" w:rsidR="00574D3F" w:rsidRDefault="00F83E49" w:rsidP="00021CA4">
      <w:pPr>
        <w:jc w:val="both"/>
        <w:rPr>
          <w:rFonts w:asciiTheme="minorHAnsi" w:hAnsiTheme="minorHAnsi"/>
          <w:color w:val="000000" w:themeColor="text1"/>
          <w:lang w:val="it-IT"/>
        </w:rPr>
      </w:pPr>
      <w:r w:rsidRPr="00021CA4">
        <w:rPr>
          <w:rFonts w:asciiTheme="minorHAnsi" w:hAnsiTheme="minorHAnsi"/>
          <w:bCs/>
          <w:color w:val="000000" w:themeColor="text1"/>
          <w:lang w:val="it-IT"/>
        </w:rPr>
        <w:t>(</w:t>
      </w:r>
      <w:r w:rsidRPr="00021CA4">
        <w:rPr>
          <w:rFonts w:asciiTheme="minorHAnsi" w:hAnsiTheme="minorHAnsi"/>
          <w:bCs/>
          <w:i/>
          <w:iCs/>
          <w:color w:val="000000" w:themeColor="text1"/>
          <w:lang w:val="it-IT"/>
        </w:rPr>
        <w:t xml:space="preserve">Rimini, </w:t>
      </w:r>
      <w:r w:rsidR="004F1A2F">
        <w:rPr>
          <w:rFonts w:asciiTheme="minorHAnsi" w:hAnsiTheme="minorHAnsi"/>
          <w:bCs/>
          <w:i/>
          <w:iCs/>
          <w:color w:val="000000" w:themeColor="text1"/>
          <w:lang w:val="it-IT"/>
        </w:rPr>
        <w:t>15</w:t>
      </w:r>
      <w:r w:rsidRPr="00021CA4">
        <w:rPr>
          <w:rFonts w:asciiTheme="minorHAnsi" w:hAnsiTheme="minorHAnsi"/>
          <w:bCs/>
          <w:i/>
          <w:iCs/>
          <w:color w:val="000000" w:themeColor="text1"/>
          <w:lang w:val="it-IT"/>
        </w:rPr>
        <w:t xml:space="preserve"> maggio 2026</w:t>
      </w:r>
      <w:r w:rsidRPr="00021CA4">
        <w:rPr>
          <w:rFonts w:asciiTheme="minorHAnsi" w:hAnsiTheme="minorHAnsi"/>
          <w:bCs/>
          <w:color w:val="000000" w:themeColor="text1"/>
          <w:lang w:val="it-IT"/>
        </w:rPr>
        <w:t>)</w:t>
      </w:r>
      <w:r w:rsidRPr="00021CA4">
        <w:rPr>
          <w:rFonts w:asciiTheme="minorHAnsi" w:hAnsiTheme="minorHAnsi"/>
          <w:color w:val="000000" w:themeColor="text1"/>
          <w:lang w:val="it-IT"/>
        </w:rPr>
        <w:t xml:space="preserve"> – </w:t>
      </w:r>
      <w:r w:rsidR="00021CA4" w:rsidRPr="00021CA4">
        <w:rPr>
          <w:rFonts w:asciiTheme="minorHAnsi" w:hAnsiTheme="minorHAnsi"/>
          <w:b/>
          <w:bCs/>
          <w:color w:val="000000" w:themeColor="text1"/>
          <w:lang w:val="it-IT"/>
        </w:rPr>
        <w:t>Tecna</w:t>
      </w:r>
      <w:r w:rsidR="00021CA4" w:rsidRPr="00021CA4">
        <w:rPr>
          <w:rFonts w:asciiTheme="minorHAnsi" w:hAnsiTheme="minorHAnsi"/>
          <w:color w:val="000000" w:themeColor="text1"/>
          <w:lang w:val="it-IT"/>
        </w:rPr>
        <w:t xml:space="preserve">, The Global Expo for </w:t>
      </w:r>
      <w:proofErr w:type="spellStart"/>
      <w:r w:rsidR="00021CA4" w:rsidRPr="00021CA4">
        <w:rPr>
          <w:rFonts w:asciiTheme="minorHAnsi" w:hAnsiTheme="minorHAnsi"/>
          <w:color w:val="000000" w:themeColor="text1"/>
          <w:lang w:val="it-IT"/>
        </w:rPr>
        <w:t>ceramics</w:t>
      </w:r>
      <w:proofErr w:type="spellEnd"/>
      <w:r w:rsidR="00021CA4" w:rsidRPr="00021CA4">
        <w:rPr>
          <w:rFonts w:asciiTheme="minorHAnsi" w:hAnsiTheme="minorHAnsi"/>
          <w:color w:val="000000" w:themeColor="text1"/>
          <w:lang w:val="it-IT"/>
        </w:rPr>
        <w:t xml:space="preserve"> and more, torna a </w:t>
      </w:r>
      <w:r w:rsidR="00021CA4" w:rsidRPr="00021CA4">
        <w:rPr>
          <w:rFonts w:asciiTheme="minorHAnsi" w:hAnsiTheme="minorHAnsi"/>
          <w:b/>
          <w:bCs/>
          <w:color w:val="000000" w:themeColor="text1"/>
          <w:lang w:val="it-IT"/>
        </w:rPr>
        <w:t>Rimini</w:t>
      </w:r>
      <w:r w:rsidR="00021CA4" w:rsidRPr="00021CA4">
        <w:rPr>
          <w:rFonts w:asciiTheme="minorHAnsi" w:hAnsiTheme="minorHAnsi"/>
          <w:color w:val="000000" w:themeColor="text1"/>
          <w:lang w:val="it-IT"/>
        </w:rPr>
        <w:t xml:space="preserve"> dal </w:t>
      </w:r>
      <w:r w:rsidR="00021CA4" w:rsidRPr="00021CA4">
        <w:rPr>
          <w:rFonts w:asciiTheme="minorHAnsi" w:hAnsiTheme="minorHAnsi"/>
          <w:b/>
          <w:bCs/>
          <w:color w:val="000000" w:themeColor="text1"/>
          <w:lang w:val="it-IT"/>
        </w:rPr>
        <w:t>22 al 25 settembre 2026</w:t>
      </w:r>
      <w:r w:rsidR="00021CA4" w:rsidRPr="00021CA4">
        <w:rPr>
          <w:rFonts w:asciiTheme="minorHAnsi" w:hAnsiTheme="minorHAnsi"/>
          <w:color w:val="000000" w:themeColor="text1"/>
          <w:lang w:val="it-IT"/>
        </w:rPr>
        <w:t xml:space="preserve"> per la sua 29ª edizione. La manifestazione si prepara ad accogliere i principali protagonisti dell'industria delle superfici con un calendario eventi ricco di novità: convegni tecnici, tavole rotonde, conferenze e i </w:t>
      </w:r>
      <w:proofErr w:type="spellStart"/>
      <w:r w:rsidR="00021CA4" w:rsidRPr="00021CA4">
        <w:rPr>
          <w:rFonts w:asciiTheme="minorHAnsi" w:hAnsiTheme="minorHAnsi"/>
          <w:color w:val="000000" w:themeColor="text1"/>
          <w:lang w:val="it-IT"/>
        </w:rPr>
        <w:t>TECNA</w:t>
      </w:r>
      <w:r w:rsidR="00803215">
        <w:rPr>
          <w:rFonts w:asciiTheme="minorHAnsi" w:hAnsiTheme="minorHAnsi"/>
          <w:color w:val="000000" w:themeColor="text1"/>
          <w:lang w:val="it-IT"/>
        </w:rPr>
        <w:t>wards</w:t>
      </w:r>
      <w:proofErr w:type="spellEnd"/>
      <w:r w:rsidR="00021CA4" w:rsidRPr="00021CA4">
        <w:rPr>
          <w:rFonts w:asciiTheme="minorHAnsi" w:hAnsiTheme="minorHAnsi"/>
          <w:color w:val="000000" w:themeColor="text1"/>
          <w:lang w:val="it-IT"/>
        </w:rPr>
        <w:t xml:space="preserve"> completamente rinnovati nel format. Un programma che conferma la vocazione di Tecna a essere non solo una vetrina tecnologica, ma una piattaforma di conoscenza e visione strategica per l'intera filiera. </w:t>
      </w:r>
    </w:p>
    <w:p w14:paraId="059482AA" w14:textId="6EE20DAE" w:rsidR="00021CA4" w:rsidRPr="00021CA4" w:rsidRDefault="00021CA4" w:rsidP="00021CA4">
      <w:pPr>
        <w:jc w:val="both"/>
        <w:rPr>
          <w:rFonts w:asciiTheme="minorHAnsi" w:hAnsiTheme="minorHAnsi"/>
          <w:color w:val="000000" w:themeColor="text1"/>
          <w:lang w:val="it-IT"/>
        </w:rPr>
      </w:pPr>
      <w:r w:rsidRPr="00021CA4">
        <w:rPr>
          <w:rFonts w:asciiTheme="minorHAnsi" w:hAnsiTheme="minorHAnsi"/>
          <w:color w:val="000000" w:themeColor="text1"/>
          <w:lang w:val="it-IT"/>
        </w:rPr>
        <w:t>La fiera è organizzata da IEG – Italian Exhibition Group in collaborazione con Acimac (Associazione Costruttori Macchine e Attrezzature per la Ceramica).</w:t>
      </w:r>
    </w:p>
    <w:p w14:paraId="5A9438BE" w14:textId="6556DC1A" w:rsidR="00F83E49" w:rsidRPr="00021CA4" w:rsidRDefault="00F83E49" w:rsidP="00021CA4">
      <w:pPr>
        <w:jc w:val="both"/>
        <w:rPr>
          <w:rFonts w:asciiTheme="minorHAnsi" w:hAnsiTheme="minorHAnsi"/>
          <w:color w:val="000000" w:themeColor="text1"/>
          <w:lang w:val="it-IT"/>
        </w:rPr>
      </w:pPr>
      <w:proofErr w:type="spellStart"/>
      <w:r w:rsidRPr="00021CA4">
        <w:rPr>
          <w:rFonts w:asciiTheme="minorHAnsi" w:hAnsiTheme="minorHAnsi"/>
          <w:b/>
          <w:color w:val="000000" w:themeColor="text1"/>
          <w:lang w:val="it-IT"/>
        </w:rPr>
        <w:t>TECNA</w:t>
      </w:r>
      <w:r w:rsidR="00803215">
        <w:rPr>
          <w:rFonts w:asciiTheme="minorHAnsi" w:hAnsiTheme="minorHAnsi"/>
          <w:b/>
          <w:color w:val="000000" w:themeColor="text1"/>
          <w:lang w:val="it-IT"/>
        </w:rPr>
        <w:t>wards</w:t>
      </w:r>
      <w:proofErr w:type="spellEnd"/>
      <w:r w:rsidRPr="00021CA4">
        <w:rPr>
          <w:rFonts w:asciiTheme="minorHAnsi" w:hAnsiTheme="minorHAnsi"/>
          <w:b/>
          <w:color w:val="000000" w:themeColor="text1"/>
          <w:lang w:val="it-IT"/>
        </w:rPr>
        <w:t>: un format completamente rinnovato</w:t>
      </w:r>
    </w:p>
    <w:p w14:paraId="6139579A" w14:textId="77777777" w:rsidR="00111F5A" w:rsidRDefault="00F83E49" w:rsidP="00F83E49">
      <w:pPr>
        <w:jc w:val="both"/>
        <w:rPr>
          <w:rFonts w:asciiTheme="minorHAnsi" w:hAnsiTheme="minorHAnsi"/>
          <w:color w:val="000000" w:themeColor="text1"/>
          <w:lang w:val="it-IT"/>
        </w:rPr>
      </w:pPr>
      <w:r w:rsidRPr="00021CA4">
        <w:rPr>
          <w:rFonts w:asciiTheme="minorHAnsi" w:hAnsiTheme="minorHAnsi"/>
          <w:color w:val="000000" w:themeColor="text1"/>
          <w:lang w:val="it-IT"/>
        </w:rPr>
        <w:t xml:space="preserve">Ad aprire il palinsesto sono i </w:t>
      </w:r>
      <w:proofErr w:type="spellStart"/>
      <w:r w:rsidRPr="00111F5A">
        <w:rPr>
          <w:rFonts w:asciiTheme="minorHAnsi" w:hAnsiTheme="minorHAnsi"/>
          <w:b/>
          <w:bCs/>
          <w:color w:val="000000" w:themeColor="text1"/>
          <w:lang w:val="it-IT"/>
        </w:rPr>
        <w:t>TECNA</w:t>
      </w:r>
      <w:r w:rsidR="00735F97" w:rsidRPr="00111F5A">
        <w:rPr>
          <w:rFonts w:asciiTheme="minorHAnsi" w:hAnsiTheme="minorHAnsi"/>
          <w:b/>
          <w:bCs/>
          <w:color w:val="000000" w:themeColor="text1"/>
          <w:lang w:val="it-IT"/>
        </w:rPr>
        <w:t>wards</w:t>
      </w:r>
      <w:proofErr w:type="spellEnd"/>
      <w:r w:rsidRPr="00021CA4">
        <w:rPr>
          <w:rFonts w:asciiTheme="minorHAnsi" w:hAnsiTheme="minorHAnsi"/>
          <w:color w:val="000000" w:themeColor="text1"/>
          <w:lang w:val="it-IT"/>
        </w:rPr>
        <w:t xml:space="preserve">, il riconoscimento internazionale che Tecna assegna ai </w:t>
      </w:r>
      <w:r w:rsidRPr="00111F5A">
        <w:rPr>
          <w:rFonts w:asciiTheme="minorHAnsi" w:hAnsiTheme="minorHAnsi"/>
          <w:b/>
          <w:bCs/>
          <w:color w:val="000000" w:themeColor="text1"/>
          <w:lang w:val="it-IT"/>
        </w:rPr>
        <w:t>migliori investimenti tecnologici realizzati dalla clientela degli espositori</w:t>
      </w:r>
      <w:r w:rsidRPr="00021CA4">
        <w:rPr>
          <w:rFonts w:asciiTheme="minorHAnsi" w:hAnsiTheme="minorHAnsi"/>
          <w:color w:val="000000" w:themeColor="text1"/>
          <w:lang w:val="it-IT"/>
        </w:rPr>
        <w:t xml:space="preserve">. Per il 2026, il format è stato completamente ripensato: la cerimonia si articolerà su </w:t>
      </w:r>
      <w:r w:rsidRPr="00111F5A">
        <w:rPr>
          <w:rFonts w:asciiTheme="minorHAnsi" w:hAnsiTheme="minorHAnsi"/>
          <w:b/>
          <w:bCs/>
          <w:color w:val="000000" w:themeColor="text1"/>
          <w:lang w:val="it-IT"/>
        </w:rPr>
        <w:t>due giornate</w:t>
      </w:r>
      <w:r w:rsidRPr="00021CA4">
        <w:rPr>
          <w:rFonts w:asciiTheme="minorHAnsi" w:hAnsiTheme="minorHAnsi"/>
          <w:color w:val="000000" w:themeColor="text1"/>
          <w:lang w:val="it-IT"/>
        </w:rPr>
        <w:t xml:space="preserve"> – martedì 22 e mercoledì 23 settembre – con un'edizione più ricca e articolata. </w:t>
      </w:r>
    </w:p>
    <w:p w14:paraId="38BA2E36" w14:textId="412B3A73" w:rsidR="00F83E49" w:rsidRPr="00021CA4" w:rsidRDefault="00F83E49" w:rsidP="00F83E49">
      <w:pPr>
        <w:jc w:val="both"/>
        <w:rPr>
          <w:rFonts w:asciiTheme="minorHAnsi" w:hAnsiTheme="minorHAnsi"/>
          <w:color w:val="000000" w:themeColor="text1"/>
          <w:lang w:val="it-IT"/>
        </w:rPr>
      </w:pPr>
      <w:r w:rsidRPr="00021CA4">
        <w:rPr>
          <w:rFonts w:asciiTheme="minorHAnsi" w:hAnsiTheme="minorHAnsi"/>
          <w:color w:val="000000" w:themeColor="text1"/>
          <w:lang w:val="it-IT"/>
        </w:rPr>
        <w:t xml:space="preserve">La </w:t>
      </w:r>
      <w:r w:rsidRPr="00111F5A">
        <w:rPr>
          <w:rFonts w:asciiTheme="minorHAnsi" w:hAnsiTheme="minorHAnsi"/>
          <w:b/>
          <w:bCs/>
          <w:color w:val="000000" w:themeColor="text1"/>
          <w:lang w:val="it-IT"/>
        </w:rPr>
        <w:t>prima giornata</w:t>
      </w:r>
      <w:r w:rsidRPr="00021CA4">
        <w:rPr>
          <w:rFonts w:asciiTheme="minorHAnsi" w:hAnsiTheme="minorHAnsi"/>
          <w:color w:val="000000" w:themeColor="text1"/>
          <w:lang w:val="it-IT"/>
        </w:rPr>
        <w:t xml:space="preserve"> coinciderà con il </w:t>
      </w:r>
      <w:r w:rsidRPr="00111F5A">
        <w:rPr>
          <w:rFonts w:asciiTheme="minorHAnsi" w:hAnsiTheme="minorHAnsi"/>
          <w:b/>
          <w:bCs/>
          <w:color w:val="000000" w:themeColor="text1"/>
          <w:lang w:val="it-IT"/>
        </w:rPr>
        <w:t>convegno di apertura della fiera</w:t>
      </w:r>
      <w:r w:rsidRPr="00021CA4">
        <w:rPr>
          <w:rFonts w:asciiTheme="minorHAnsi" w:hAnsiTheme="minorHAnsi"/>
          <w:color w:val="000000" w:themeColor="text1"/>
          <w:lang w:val="it-IT"/>
        </w:rPr>
        <w:t xml:space="preserve">: le </w:t>
      </w:r>
      <w:r w:rsidR="001D3E23">
        <w:rPr>
          <w:rFonts w:asciiTheme="minorHAnsi" w:hAnsiTheme="minorHAnsi"/>
          <w:color w:val="000000" w:themeColor="text1"/>
          <w:lang w:val="it-IT"/>
        </w:rPr>
        <w:t xml:space="preserve">prime </w:t>
      </w:r>
      <w:r w:rsidRPr="00021CA4">
        <w:rPr>
          <w:rFonts w:asciiTheme="minorHAnsi" w:hAnsiTheme="minorHAnsi"/>
          <w:color w:val="000000" w:themeColor="text1"/>
          <w:lang w:val="it-IT"/>
        </w:rPr>
        <w:t>premiazioni</w:t>
      </w:r>
      <w:r w:rsidR="001D3E23">
        <w:rPr>
          <w:rFonts w:asciiTheme="minorHAnsi" w:hAnsiTheme="minorHAnsi"/>
          <w:color w:val="000000" w:themeColor="text1"/>
          <w:lang w:val="it-IT"/>
        </w:rPr>
        <w:t xml:space="preserve"> </w:t>
      </w:r>
      <w:r w:rsidRPr="00021CA4">
        <w:rPr>
          <w:rFonts w:asciiTheme="minorHAnsi" w:hAnsiTheme="minorHAnsi"/>
          <w:color w:val="000000" w:themeColor="text1"/>
          <w:lang w:val="it-IT"/>
        </w:rPr>
        <w:t>saranno dedicate al</w:t>
      </w:r>
      <w:r w:rsidR="00D3323A">
        <w:rPr>
          <w:rFonts w:asciiTheme="minorHAnsi" w:hAnsiTheme="minorHAnsi"/>
          <w:color w:val="000000" w:themeColor="text1"/>
          <w:lang w:val="it-IT"/>
        </w:rPr>
        <w:t xml:space="preserve">le Americhe </w:t>
      </w:r>
      <w:r w:rsidR="00574D3F">
        <w:rPr>
          <w:rFonts w:asciiTheme="minorHAnsi" w:hAnsiTheme="minorHAnsi"/>
          <w:color w:val="000000" w:themeColor="text1"/>
          <w:lang w:val="it-IT"/>
        </w:rPr>
        <w:t>c</w:t>
      </w:r>
      <w:r w:rsidRPr="00021CA4">
        <w:rPr>
          <w:rFonts w:asciiTheme="minorHAnsi" w:hAnsiTheme="minorHAnsi"/>
          <w:color w:val="000000" w:themeColor="text1"/>
          <w:lang w:val="it-IT"/>
        </w:rPr>
        <w:t>on un focus sul</w:t>
      </w:r>
      <w:r w:rsidR="00111F5A">
        <w:rPr>
          <w:rFonts w:asciiTheme="minorHAnsi" w:hAnsiTheme="minorHAnsi"/>
          <w:color w:val="000000" w:themeColor="text1"/>
          <w:lang w:val="it-IT"/>
        </w:rPr>
        <w:t>l’</w:t>
      </w:r>
      <w:r w:rsidR="00111F5A" w:rsidRPr="00111F5A">
        <w:rPr>
          <w:rFonts w:asciiTheme="minorHAnsi" w:hAnsiTheme="minorHAnsi"/>
          <w:b/>
          <w:bCs/>
          <w:color w:val="000000" w:themeColor="text1"/>
          <w:lang w:val="it-IT"/>
        </w:rPr>
        <w:t xml:space="preserve">Accordo del </w:t>
      </w:r>
      <w:r w:rsidRPr="00111F5A">
        <w:rPr>
          <w:rFonts w:asciiTheme="minorHAnsi" w:hAnsiTheme="minorHAnsi"/>
          <w:b/>
          <w:bCs/>
          <w:color w:val="000000" w:themeColor="text1"/>
          <w:lang w:val="it-IT"/>
        </w:rPr>
        <w:t>Mercosur</w:t>
      </w:r>
      <w:r w:rsidRPr="00021CA4">
        <w:rPr>
          <w:rFonts w:asciiTheme="minorHAnsi" w:hAnsiTheme="minorHAnsi"/>
          <w:color w:val="000000" w:themeColor="text1"/>
          <w:lang w:val="it-IT"/>
        </w:rPr>
        <w:t xml:space="preserve"> e si alterneranno a tavole rotonde sugli scenari geopolitici che stanno ridisegnando le traiettorie del settore. </w:t>
      </w:r>
      <w:r w:rsidR="00111F5A" w:rsidRPr="00111F5A">
        <w:rPr>
          <w:rFonts w:asciiTheme="minorHAnsi" w:hAnsiTheme="minorHAnsi"/>
          <w:color w:val="000000" w:themeColor="text1"/>
          <w:lang w:val="it-IT"/>
        </w:rPr>
        <w:t xml:space="preserve">La seconda giornata allargherà </w:t>
      </w:r>
      <w:r w:rsidR="00111F5A">
        <w:rPr>
          <w:rFonts w:asciiTheme="minorHAnsi" w:hAnsiTheme="minorHAnsi"/>
          <w:color w:val="000000" w:themeColor="text1"/>
          <w:lang w:val="it-IT"/>
        </w:rPr>
        <w:t>lo sguardo</w:t>
      </w:r>
      <w:r w:rsidR="00111F5A" w:rsidRPr="00111F5A">
        <w:rPr>
          <w:rFonts w:asciiTheme="minorHAnsi" w:hAnsiTheme="minorHAnsi"/>
          <w:color w:val="000000" w:themeColor="text1"/>
          <w:lang w:val="it-IT"/>
        </w:rPr>
        <w:t xml:space="preserve"> a Europa</w:t>
      </w:r>
      <w:r w:rsidR="00D3323A">
        <w:rPr>
          <w:rFonts w:asciiTheme="minorHAnsi" w:hAnsiTheme="minorHAnsi"/>
          <w:color w:val="000000" w:themeColor="text1"/>
          <w:lang w:val="it-IT"/>
        </w:rPr>
        <w:t>,</w:t>
      </w:r>
      <w:r w:rsidR="00111F5A" w:rsidRPr="00111F5A">
        <w:rPr>
          <w:rFonts w:asciiTheme="minorHAnsi" w:hAnsiTheme="minorHAnsi"/>
          <w:color w:val="000000" w:themeColor="text1"/>
          <w:lang w:val="it-IT"/>
        </w:rPr>
        <w:t xml:space="preserve"> Asia</w:t>
      </w:r>
      <w:r w:rsidR="00D3323A">
        <w:rPr>
          <w:rFonts w:asciiTheme="minorHAnsi" w:hAnsiTheme="minorHAnsi"/>
          <w:color w:val="000000" w:themeColor="text1"/>
          <w:lang w:val="it-IT"/>
        </w:rPr>
        <w:t xml:space="preserve"> e Africa</w:t>
      </w:r>
      <w:r w:rsidR="00111F5A" w:rsidRPr="00111F5A">
        <w:rPr>
          <w:rFonts w:asciiTheme="minorHAnsi" w:hAnsiTheme="minorHAnsi"/>
          <w:color w:val="000000" w:themeColor="text1"/>
          <w:lang w:val="it-IT"/>
        </w:rPr>
        <w:t xml:space="preserve"> dove la domanda di tecnologia continua a crescere.</w:t>
      </w:r>
    </w:p>
    <w:p w14:paraId="711FDA6B" w14:textId="74829A4D" w:rsidR="00F83E49" w:rsidRPr="00021CA4" w:rsidRDefault="00F83E49" w:rsidP="00F83E49">
      <w:pPr>
        <w:jc w:val="both"/>
        <w:rPr>
          <w:rFonts w:asciiTheme="minorHAnsi" w:hAnsiTheme="minorHAnsi"/>
          <w:color w:val="000000" w:themeColor="text1"/>
          <w:lang w:val="it-IT"/>
        </w:rPr>
      </w:pPr>
      <w:r w:rsidRPr="00021CA4">
        <w:rPr>
          <w:rFonts w:asciiTheme="minorHAnsi" w:hAnsiTheme="minorHAnsi"/>
          <w:color w:val="000000" w:themeColor="text1"/>
          <w:lang w:val="it-IT"/>
        </w:rPr>
        <w:t xml:space="preserve">I </w:t>
      </w:r>
      <w:proofErr w:type="spellStart"/>
      <w:r w:rsidRPr="00021CA4">
        <w:rPr>
          <w:rFonts w:asciiTheme="minorHAnsi" w:hAnsiTheme="minorHAnsi"/>
          <w:color w:val="000000" w:themeColor="text1"/>
          <w:lang w:val="it-IT"/>
        </w:rPr>
        <w:t>TECNA</w:t>
      </w:r>
      <w:r w:rsidR="00111F5A">
        <w:rPr>
          <w:rFonts w:asciiTheme="minorHAnsi" w:hAnsiTheme="minorHAnsi"/>
          <w:color w:val="000000" w:themeColor="text1"/>
          <w:lang w:val="it-IT"/>
        </w:rPr>
        <w:t>wards</w:t>
      </w:r>
      <w:proofErr w:type="spellEnd"/>
      <w:r w:rsidR="00111F5A">
        <w:rPr>
          <w:rFonts w:asciiTheme="minorHAnsi" w:hAnsiTheme="minorHAnsi"/>
          <w:color w:val="000000" w:themeColor="text1"/>
          <w:lang w:val="it-IT"/>
        </w:rPr>
        <w:t xml:space="preserve"> </w:t>
      </w:r>
      <w:r w:rsidRPr="00021CA4">
        <w:rPr>
          <w:rFonts w:asciiTheme="minorHAnsi" w:hAnsiTheme="minorHAnsi"/>
          <w:color w:val="000000" w:themeColor="text1"/>
          <w:lang w:val="it-IT"/>
        </w:rPr>
        <w:t>rappresentano per Tecna uno dei tasselli fondamentali per sottolineare il ruolo della fiera come ponte tra il mondo della fornitura tecnologica e la manifattura ceramica, celebrando le eccellenze di un settore che continua a investire in innovazione.</w:t>
      </w:r>
    </w:p>
    <w:p w14:paraId="6E0B257E" w14:textId="77777777" w:rsidR="00F83E49" w:rsidRPr="00021CA4" w:rsidRDefault="00F83E49" w:rsidP="00F83E49">
      <w:pPr>
        <w:jc w:val="both"/>
        <w:rPr>
          <w:rFonts w:asciiTheme="minorHAnsi" w:hAnsiTheme="minorHAnsi"/>
          <w:color w:val="000000" w:themeColor="text1"/>
          <w:lang w:val="it-IT"/>
        </w:rPr>
      </w:pPr>
      <w:r w:rsidRPr="00021CA4">
        <w:rPr>
          <w:rFonts w:asciiTheme="minorHAnsi" w:hAnsiTheme="minorHAnsi"/>
          <w:b/>
          <w:color w:val="000000" w:themeColor="text1"/>
          <w:lang w:val="it-IT"/>
        </w:rPr>
        <w:t>Convegni tecnici: materie prime, intralogistica, digitalizzazione</w:t>
      </w:r>
    </w:p>
    <w:p w14:paraId="73ECA4D7" w14:textId="493D7FE6" w:rsidR="0012601D" w:rsidRDefault="00F83E49" w:rsidP="0012601D">
      <w:pPr>
        <w:jc w:val="both"/>
        <w:rPr>
          <w:rFonts w:asciiTheme="minorHAnsi" w:hAnsiTheme="minorHAnsi"/>
          <w:color w:val="000000" w:themeColor="text1"/>
          <w:lang w:val="it-IT"/>
        </w:rPr>
      </w:pPr>
      <w:r w:rsidRPr="00021CA4">
        <w:rPr>
          <w:rFonts w:asciiTheme="minorHAnsi" w:hAnsiTheme="minorHAnsi"/>
          <w:color w:val="000000" w:themeColor="text1"/>
          <w:lang w:val="it-IT"/>
        </w:rPr>
        <w:t>Il programma dei convegni tecnici si sviluppa lungo tutte le giornate di fiera, con appuntamenti dedicati ai temi chiave del comparto. Mercoledì 23 settembre si apre con il convegno</w:t>
      </w:r>
      <w:r w:rsidR="00762D2B">
        <w:rPr>
          <w:rFonts w:asciiTheme="minorHAnsi" w:hAnsiTheme="minorHAnsi"/>
          <w:color w:val="000000" w:themeColor="text1"/>
          <w:lang w:val="it-IT"/>
        </w:rPr>
        <w:t xml:space="preserve"> promosso da </w:t>
      </w:r>
      <w:r w:rsidR="00762D2B" w:rsidRPr="00762D2B">
        <w:rPr>
          <w:rFonts w:asciiTheme="minorHAnsi" w:hAnsiTheme="minorHAnsi"/>
          <w:b/>
          <w:bCs/>
          <w:color w:val="000000" w:themeColor="text1"/>
          <w:lang w:val="it-IT"/>
        </w:rPr>
        <w:t>Società Ceramica Italiana</w:t>
      </w:r>
      <w:r w:rsidR="00762D2B">
        <w:rPr>
          <w:rFonts w:asciiTheme="minorHAnsi" w:hAnsiTheme="minorHAnsi"/>
          <w:color w:val="000000" w:themeColor="text1"/>
          <w:lang w:val="it-IT"/>
        </w:rPr>
        <w:t xml:space="preserve"> (</w:t>
      </w:r>
      <w:proofErr w:type="spellStart"/>
      <w:r w:rsidR="00762D2B">
        <w:rPr>
          <w:rFonts w:asciiTheme="minorHAnsi" w:hAnsiTheme="minorHAnsi"/>
          <w:color w:val="000000" w:themeColor="text1"/>
          <w:lang w:val="it-IT"/>
        </w:rPr>
        <w:t>I.Cer.S</w:t>
      </w:r>
      <w:proofErr w:type="spellEnd"/>
      <w:r w:rsidR="00762D2B">
        <w:rPr>
          <w:rFonts w:asciiTheme="minorHAnsi" w:hAnsiTheme="minorHAnsi"/>
          <w:color w:val="000000" w:themeColor="text1"/>
          <w:lang w:val="it-IT"/>
        </w:rPr>
        <w:t>.)</w:t>
      </w:r>
      <w:r w:rsidRPr="00021CA4">
        <w:rPr>
          <w:rFonts w:asciiTheme="minorHAnsi" w:hAnsiTheme="minorHAnsi"/>
          <w:color w:val="000000" w:themeColor="text1"/>
          <w:lang w:val="it-IT"/>
        </w:rPr>
        <w:t xml:space="preserve"> </w:t>
      </w:r>
      <w:r w:rsidR="00111F5A">
        <w:rPr>
          <w:rFonts w:asciiTheme="minorHAnsi" w:hAnsiTheme="minorHAnsi"/>
          <w:color w:val="000000" w:themeColor="text1"/>
          <w:lang w:val="it-IT"/>
        </w:rPr>
        <w:t>dedicato a</w:t>
      </w:r>
      <w:r w:rsidRPr="00021CA4">
        <w:rPr>
          <w:rFonts w:asciiTheme="minorHAnsi" w:hAnsiTheme="minorHAnsi"/>
          <w:color w:val="000000" w:themeColor="text1"/>
          <w:lang w:val="it-IT"/>
        </w:rPr>
        <w:t xml:space="preserve">lle </w:t>
      </w:r>
      <w:r w:rsidR="00111F5A" w:rsidRPr="00111F5A">
        <w:rPr>
          <w:rFonts w:asciiTheme="minorHAnsi" w:hAnsiTheme="minorHAnsi"/>
          <w:b/>
          <w:bCs/>
          <w:color w:val="000000" w:themeColor="text1"/>
          <w:lang w:val="it-IT"/>
        </w:rPr>
        <w:t>m</w:t>
      </w:r>
      <w:r w:rsidRPr="00111F5A">
        <w:rPr>
          <w:rFonts w:asciiTheme="minorHAnsi" w:hAnsiTheme="minorHAnsi"/>
          <w:b/>
          <w:bCs/>
          <w:color w:val="000000" w:themeColor="text1"/>
          <w:lang w:val="it-IT"/>
        </w:rPr>
        <w:t>aterie prime</w:t>
      </w:r>
      <w:r w:rsidR="00111F5A">
        <w:rPr>
          <w:rFonts w:asciiTheme="minorHAnsi" w:hAnsiTheme="minorHAnsi"/>
          <w:color w:val="000000" w:themeColor="text1"/>
          <w:lang w:val="it-IT"/>
        </w:rPr>
        <w:t xml:space="preserve">, </w:t>
      </w:r>
      <w:r w:rsidRPr="00021CA4">
        <w:rPr>
          <w:rFonts w:asciiTheme="minorHAnsi" w:hAnsiTheme="minorHAnsi"/>
          <w:color w:val="000000" w:themeColor="text1"/>
          <w:lang w:val="it-IT"/>
        </w:rPr>
        <w:t xml:space="preserve">un appuntamento che affronterà le criticità della supply chain e le strategie per garantire approvvigionamento e competitività. </w:t>
      </w:r>
      <w:r w:rsidR="0012601D" w:rsidRPr="0012601D">
        <w:rPr>
          <w:rFonts w:asciiTheme="minorHAnsi" w:hAnsiTheme="minorHAnsi"/>
          <w:color w:val="000000" w:themeColor="text1"/>
          <w:lang w:val="it-IT"/>
        </w:rPr>
        <w:t xml:space="preserve">Nelle giornate successive si alterneranno </w:t>
      </w:r>
      <w:r w:rsidR="00574D3F">
        <w:rPr>
          <w:rFonts w:asciiTheme="minorHAnsi" w:hAnsiTheme="minorHAnsi"/>
          <w:color w:val="000000" w:themeColor="text1"/>
          <w:lang w:val="it-IT"/>
        </w:rPr>
        <w:t>diversi</w:t>
      </w:r>
      <w:r w:rsidR="0012601D" w:rsidRPr="0012601D">
        <w:rPr>
          <w:rFonts w:asciiTheme="minorHAnsi" w:hAnsiTheme="minorHAnsi"/>
          <w:color w:val="000000" w:themeColor="text1"/>
          <w:lang w:val="it-IT"/>
        </w:rPr>
        <w:t xml:space="preserve"> appuntamenti: il convegno sull'</w:t>
      </w:r>
      <w:r w:rsidR="0012601D" w:rsidRPr="0012601D">
        <w:rPr>
          <w:rFonts w:asciiTheme="minorHAnsi" w:hAnsiTheme="minorHAnsi"/>
          <w:b/>
          <w:bCs/>
          <w:color w:val="000000" w:themeColor="text1"/>
          <w:lang w:val="it-IT"/>
        </w:rPr>
        <w:t>intralogistica</w:t>
      </w:r>
      <w:r w:rsidR="0012601D" w:rsidRPr="0012601D">
        <w:rPr>
          <w:rFonts w:asciiTheme="minorHAnsi" w:hAnsiTheme="minorHAnsi"/>
          <w:color w:val="000000" w:themeColor="text1"/>
          <w:lang w:val="it-IT"/>
        </w:rPr>
        <w:t xml:space="preserve"> a cura di </w:t>
      </w:r>
      <w:r w:rsidR="0012601D" w:rsidRPr="0012601D">
        <w:rPr>
          <w:rFonts w:asciiTheme="minorHAnsi" w:hAnsiTheme="minorHAnsi"/>
          <w:b/>
          <w:bCs/>
          <w:color w:val="000000" w:themeColor="text1"/>
          <w:lang w:val="it-IT"/>
        </w:rPr>
        <w:t>Logisticamente.it</w:t>
      </w:r>
      <w:r w:rsidR="0012601D" w:rsidRPr="0012601D">
        <w:rPr>
          <w:rFonts w:asciiTheme="minorHAnsi" w:hAnsiTheme="minorHAnsi"/>
          <w:color w:val="000000" w:themeColor="text1"/>
          <w:lang w:val="it-IT"/>
        </w:rPr>
        <w:t xml:space="preserve">, l'approfondimento </w:t>
      </w:r>
      <w:r w:rsidR="0012601D" w:rsidRPr="0012601D">
        <w:rPr>
          <w:rFonts w:asciiTheme="minorHAnsi" w:hAnsiTheme="minorHAnsi"/>
          <w:b/>
          <w:bCs/>
          <w:color w:val="000000" w:themeColor="text1"/>
          <w:lang w:val="it-IT"/>
        </w:rPr>
        <w:t>Macchine X</w:t>
      </w:r>
      <w:r w:rsidR="0012601D" w:rsidRPr="0012601D">
        <w:rPr>
          <w:rFonts w:asciiTheme="minorHAnsi" w:hAnsiTheme="minorHAnsi"/>
          <w:color w:val="000000" w:themeColor="text1"/>
          <w:lang w:val="it-IT"/>
        </w:rPr>
        <w:t xml:space="preserve"> promosso da </w:t>
      </w:r>
      <w:r w:rsidR="0012601D" w:rsidRPr="0012601D">
        <w:rPr>
          <w:rFonts w:asciiTheme="minorHAnsi" w:hAnsiTheme="minorHAnsi"/>
          <w:b/>
          <w:bCs/>
          <w:color w:val="000000" w:themeColor="text1"/>
          <w:lang w:val="it-IT"/>
        </w:rPr>
        <w:t>Digital Industries World (DIW)</w:t>
      </w:r>
      <w:r w:rsidR="0012601D" w:rsidRPr="0012601D">
        <w:rPr>
          <w:rFonts w:asciiTheme="minorHAnsi" w:hAnsiTheme="minorHAnsi"/>
          <w:color w:val="000000" w:themeColor="text1"/>
          <w:lang w:val="it-IT"/>
        </w:rPr>
        <w:t xml:space="preserve"> su digitalizzazione e nuovi modelli produttivi e la presentazione del progetto del </w:t>
      </w:r>
      <w:r w:rsidR="0012601D" w:rsidRPr="0012601D">
        <w:rPr>
          <w:rFonts w:asciiTheme="minorHAnsi" w:hAnsiTheme="minorHAnsi"/>
          <w:b/>
          <w:bCs/>
          <w:color w:val="000000" w:themeColor="text1"/>
          <w:lang w:val="it-IT"/>
        </w:rPr>
        <w:t>Polo Europeo della Ceramica</w:t>
      </w:r>
      <w:r w:rsidR="0012601D" w:rsidRPr="0012601D">
        <w:rPr>
          <w:rFonts w:asciiTheme="minorHAnsi" w:hAnsiTheme="minorHAnsi"/>
          <w:color w:val="000000" w:themeColor="text1"/>
          <w:lang w:val="it-IT"/>
        </w:rPr>
        <w:t xml:space="preserve">, sviluppato in collaborazione con Portogallo e Spagna. </w:t>
      </w:r>
    </w:p>
    <w:p w14:paraId="3C6A2FCF" w14:textId="08AB7E49" w:rsidR="0012601D" w:rsidRPr="0012601D" w:rsidRDefault="0012601D" w:rsidP="0012601D">
      <w:pPr>
        <w:jc w:val="both"/>
        <w:rPr>
          <w:rFonts w:asciiTheme="minorHAnsi" w:hAnsiTheme="minorHAnsi"/>
          <w:color w:val="000000" w:themeColor="text1"/>
          <w:lang w:val="it-IT"/>
        </w:rPr>
      </w:pPr>
      <w:r w:rsidRPr="0012601D">
        <w:rPr>
          <w:rFonts w:asciiTheme="minorHAnsi" w:hAnsiTheme="minorHAnsi"/>
          <w:color w:val="000000" w:themeColor="text1"/>
          <w:lang w:val="it-IT"/>
        </w:rPr>
        <w:t xml:space="preserve">Spazio anche ai </w:t>
      </w:r>
      <w:r w:rsidRPr="0012601D">
        <w:rPr>
          <w:rFonts w:asciiTheme="minorHAnsi" w:hAnsiTheme="minorHAnsi"/>
          <w:b/>
          <w:bCs/>
          <w:color w:val="000000" w:themeColor="text1"/>
          <w:lang w:val="it-IT"/>
        </w:rPr>
        <w:t>ceramici avanzati</w:t>
      </w:r>
      <w:r w:rsidRPr="0012601D">
        <w:rPr>
          <w:rFonts w:asciiTheme="minorHAnsi" w:hAnsiTheme="minorHAnsi"/>
          <w:color w:val="000000" w:themeColor="text1"/>
          <w:lang w:val="it-IT"/>
        </w:rPr>
        <w:t xml:space="preserve">, con un convegno </w:t>
      </w:r>
      <w:r w:rsidR="00574D3F">
        <w:rPr>
          <w:rFonts w:asciiTheme="minorHAnsi" w:hAnsiTheme="minorHAnsi"/>
          <w:color w:val="000000" w:themeColor="text1"/>
          <w:lang w:val="it-IT"/>
        </w:rPr>
        <w:t xml:space="preserve">ospitato presso </w:t>
      </w:r>
      <w:r w:rsidRPr="0012601D">
        <w:rPr>
          <w:rFonts w:asciiTheme="minorHAnsi" w:hAnsiTheme="minorHAnsi"/>
          <w:color w:val="000000" w:themeColor="text1"/>
          <w:lang w:val="it-IT"/>
        </w:rPr>
        <w:t xml:space="preserve">la </w:t>
      </w:r>
      <w:r w:rsidRPr="0012601D">
        <w:rPr>
          <w:rFonts w:asciiTheme="minorHAnsi" w:hAnsiTheme="minorHAnsi"/>
          <w:b/>
          <w:bCs/>
          <w:color w:val="000000" w:themeColor="text1"/>
          <w:lang w:val="it-IT"/>
        </w:rPr>
        <w:t>BEX Arena</w:t>
      </w:r>
      <w:r w:rsidRPr="0012601D">
        <w:rPr>
          <w:rFonts w:asciiTheme="minorHAnsi" w:hAnsiTheme="minorHAnsi"/>
          <w:color w:val="000000" w:themeColor="text1"/>
          <w:lang w:val="it-IT"/>
        </w:rPr>
        <w:t xml:space="preserve"> – </w:t>
      </w:r>
      <w:r w:rsidR="00635CAC" w:rsidRPr="00635CAC">
        <w:rPr>
          <w:rFonts w:asciiTheme="minorHAnsi" w:hAnsiTheme="minorHAnsi"/>
          <w:color w:val="000000" w:themeColor="text1"/>
          <w:lang w:val="it-IT"/>
        </w:rPr>
        <w:t>la nuova fiera dedicata alla Space Economy che si terrà in contemporanea presso il quartiere fieristico di Rimini</w:t>
      </w:r>
      <w:r w:rsidRPr="0012601D">
        <w:rPr>
          <w:rFonts w:asciiTheme="minorHAnsi" w:hAnsiTheme="minorHAnsi"/>
          <w:color w:val="000000" w:themeColor="text1"/>
          <w:lang w:val="it-IT"/>
        </w:rPr>
        <w:t xml:space="preserve"> – che </w:t>
      </w:r>
      <w:r w:rsidRPr="0012601D">
        <w:rPr>
          <w:rFonts w:asciiTheme="minorHAnsi" w:hAnsiTheme="minorHAnsi"/>
          <w:color w:val="000000" w:themeColor="text1"/>
          <w:lang w:val="it-IT"/>
        </w:rPr>
        <w:lastRenderedPageBreak/>
        <w:t>apre a</w:t>
      </w:r>
      <w:r>
        <w:rPr>
          <w:rFonts w:asciiTheme="minorHAnsi" w:hAnsiTheme="minorHAnsi"/>
          <w:color w:val="000000" w:themeColor="text1"/>
          <w:lang w:val="it-IT"/>
        </w:rPr>
        <w:t>d</w:t>
      </w:r>
      <w:r w:rsidRPr="0012601D">
        <w:rPr>
          <w:rFonts w:asciiTheme="minorHAnsi" w:hAnsiTheme="minorHAnsi"/>
          <w:color w:val="000000" w:themeColor="text1"/>
          <w:lang w:val="it-IT"/>
        </w:rPr>
        <w:t xml:space="preserve"> applicazioni industriali ad alte prestazioni, ampliando il perimetro tradizionale della manifestazione.</w:t>
      </w:r>
    </w:p>
    <w:p w14:paraId="6DAB4DA6" w14:textId="7513D0B4" w:rsidR="00F83E49" w:rsidRPr="00021CA4" w:rsidRDefault="00005C37" w:rsidP="00F83E49">
      <w:pPr>
        <w:jc w:val="both"/>
        <w:rPr>
          <w:rFonts w:asciiTheme="minorHAnsi" w:hAnsiTheme="minorHAnsi"/>
          <w:color w:val="000000" w:themeColor="text1"/>
          <w:lang w:val="it-IT"/>
        </w:rPr>
      </w:pPr>
      <w:proofErr w:type="spellStart"/>
      <w:r w:rsidRPr="00005C37">
        <w:rPr>
          <w:rFonts w:asciiTheme="minorHAnsi" w:hAnsiTheme="minorHAnsi"/>
          <w:b/>
          <w:bCs/>
          <w:color w:val="000000" w:themeColor="text1"/>
          <w:lang w:val="it-IT"/>
        </w:rPr>
        <w:t>D</w:t>
      </w:r>
      <w:r w:rsidR="00F83E49" w:rsidRPr="00021CA4">
        <w:rPr>
          <w:rFonts w:asciiTheme="minorHAnsi" w:hAnsiTheme="minorHAnsi"/>
          <w:b/>
          <w:color w:val="000000" w:themeColor="text1"/>
          <w:lang w:val="it-IT"/>
        </w:rPr>
        <w:t>ecortech</w:t>
      </w:r>
      <w:proofErr w:type="spellEnd"/>
      <w:r w:rsidR="00F83E49" w:rsidRPr="00021CA4">
        <w:rPr>
          <w:rFonts w:asciiTheme="minorHAnsi" w:hAnsiTheme="minorHAnsi"/>
          <w:b/>
          <w:color w:val="000000" w:themeColor="text1"/>
          <w:lang w:val="it-IT"/>
        </w:rPr>
        <w:t xml:space="preserve"> Conference: due giornate per il futuro delle superfici</w:t>
      </w:r>
    </w:p>
    <w:p w14:paraId="5FCEDCE1" w14:textId="632E7A64" w:rsidR="00F83E49" w:rsidRPr="00021CA4" w:rsidRDefault="00F83E49" w:rsidP="006E0FC0">
      <w:pPr>
        <w:jc w:val="both"/>
        <w:rPr>
          <w:rFonts w:asciiTheme="minorHAnsi" w:hAnsiTheme="minorHAnsi"/>
          <w:color w:val="000000" w:themeColor="text1"/>
          <w:lang w:val="it-IT"/>
        </w:rPr>
      </w:pPr>
      <w:r w:rsidRPr="00021CA4">
        <w:rPr>
          <w:rFonts w:asciiTheme="minorHAnsi" w:hAnsiTheme="minorHAnsi"/>
          <w:color w:val="000000" w:themeColor="text1"/>
          <w:lang w:val="it-IT"/>
        </w:rPr>
        <w:t xml:space="preserve">Si rinnova anche la </w:t>
      </w:r>
      <w:proofErr w:type="spellStart"/>
      <w:r w:rsidRPr="00574D3F">
        <w:rPr>
          <w:rFonts w:asciiTheme="minorHAnsi" w:hAnsiTheme="minorHAnsi"/>
          <w:b/>
          <w:bCs/>
          <w:color w:val="000000" w:themeColor="text1"/>
          <w:lang w:val="it-IT"/>
        </w:rPr>
        <w:t>Decortech</w:t>
      </w:r>
      <w:proofErr w:type="spellEnd"/>
      <w:r w:rsidRPr="00574D3F">
        <w:rPr>
          <w:rFonts w:asciiTheme="minorHAnsi" w:hAnsiTheme="minorHAnsi"/>
          <w:b/>
          <w:bCs/>
          <w:color w:val="000000" w:themeColor="text1"/>
          <w:lang w:val="it-IT"/>
        </w:rPr>
        <w:t xml:space="preserve"> Conference</w:t>
      </w:r>
      <w:r w:rsidRPr="00021CA4">
        <w:rPr>
          <w:rFonts w:asciiTheme="minorHAnsi" w:hAnsiTheme="minorHAnsi"/>
          <w:color w:val="000000" w:themeColor="text1"/>
          <w:lang w:val="it-IT"/>
        </w:rPr>
        <w:t xml:space="preserve">, l’appuntamento dedicato alle innovazioni nella decorazione e nella finitura delle superfici. Nel 2026, </w:t>
      </w:r>
      <w:proofErr w:type="spellStart"/>
      <w:r w:rsidRPr="00021CA4">
        <w:rPr>
          <w:rFonts w:asciiTheme="minorHAnsi" w:hAnsiTheme="minorHAnsi"/>
          <w:color w:val="000000" w:themeColor="text1"/>
          <w:lang w:val="it-IT"/>
        </w:rPr>
        <w:t>Decortech</w:t>
      </w:r>
      <w:proofErr w:type="spellEnd"/>
      <w:r w:rsidRPr="00021CA4">
        <w:rPr>
          <w:rFonts w:asciiTheme="minorHAnsi" w:hAnsiTheme="minorHAnsi"/>
          <w:color w:val="000000" w:themeColor="text1"/>
          <w:lang w:val="it-IT"/>
        </w:rPr>
        <w:t xml:space="preserve"> compie un salto di qualità: </w:t>
      </w:r>
      <w:r w:rsidRPr="00111F5A">
        <w:rPr>
          <w:rFonts w:asciiTheme="minorHAnsi" w:hAnsiTheme="minorHAnsi"/>
          <w:b/>
          <w:bCs/>
          <w:color w:val="000000" w:themeColor="text1"/>
          <w:lang w:val="it-IT"/>
        </w:rPr>
        <w:t>i contenuti</w:t>
      </w:r>
      <w:r w:rsidRPr="00021CA4">
        <w:rPr>
          <w:rFonts w:asciiTheme="minorHAnsi" w:hAnsiTheme="minorHAnsi"/>
          <w:color w:val="000000" w:themeColor="text1"/>
          <w:lang w:val="it-IT"/>
        </w:rPr>
        <w:t xml:space="preserve"> delle due giornate di conferenza – mercoledì 23 e giovedì 24 settembre, </w:t>
      </w:r>
      <w:r w:rsidR="00574D3F">
        <w:rPr>
          <w:rFonts w:asciiTheme="minorHAnsi" w:hAnsiTheme="minorHAnsi"/>
          <w:color w:val="000000" w:themeColor="text1"/>
          <w:lang w:val="it-IT"/>
        </w:rPr>
        <w:t xml:space="preserve">presso </w:t>
      </w:r>
      <w:r w:rsidRPr="00021CA4">
        <w:rPr>
          <w:rFonts w:asciiTheme="minorHAnsi" w:hAnsiTheme="minorHAnsi"/>
          <w:color w:val="000000" w:themeColor="text1"/>
          <w:lang w:val="it-IT"/>
        </w:rPr>
        <w:t xml:space="preserve">la </w:t>
      </w:r>
      <w:proofErr w:type="spellStart"/>
      <w:r w:rsidRPr="00021CA4">
        <w:rPr>
          <w:rFonts w:asciiTheme="minorHAnsi" w:hAnsiTheme="minorHAnsi"/>
          <w:color w:val="000000" w:themeColor="text1"/>
          <w:lang w:val="it-IT"/>
        </w:rPr>
        <w:t>Decortech</w:t>
      </w:r>
      <w:proofErr w:type="spellEnd"/>
      <w:r w:rsidRPr="00021CA4">
        <w:rPr>
          <w:rFonts w:asciiTheme="minorHAnsi" w:hAnsiTheme="minorHAnsi"/>
          <w:color w:val="000000" w:themeColor="text1"/>
          <w:lang w:val="it-IT"/>
        </w:rPr>
        <w:t xml:space="preserve"> Arena – saranno </w:t>
      </w:r>
      <w:r w:rsidRPr="00111F5A">
        <w:rPr>
          <w:rFonts w:asciiTheme="minorHAnsi" w:hAnsiTheme="minorHAnsi"/>
          <w:b/>
          <w:bCs/>
          <w:color w:val="000000" w:themeColor="text1"/>
          <w:lang w:val="it-IT"/>
        </w:rPr>
        <w:t>per la prima volta promossi da un Comitato Tecnico</w:t>
      </w:r>
      <w:r w:rsidRPr="00021CA4">
        <w:rPr>
          <w:rFonts w:asciiTheme="minorHAnsi" w:hAnsiTheme="minorHAnsi"/>
          <w:color w:val="000000" w:themeColor="text1"/>
          <w:lang w:val="it-IT"/>
        </w:rPr>
        <w:t xml:space="preserve"> composto da </w:t>
      </w:r>
      <w:r w:rsidR="00BA3620" w:rsidRPr="00005C37">
        <w:rPr>
          <w:rFonts w:asciiTheme="minorHAnsi" w:hAnsiTheme="minorHAnsi"/>
          <w:color w:val="000000" w:themeColor="text1"/>
          <w:lang w:val="it-IT"/>
        </w:rPr>
        <w:t>associazioni,</w:t>
      </w:r>
      <w:r w:rsidR="00005C37">
        <w:rPr>
          <w:rFonts w:asciiTheme="minorHAnsi" w:hAnsiTheme="minorHAnsi"/>
          <w:color w:val="000000" w:themeColor="text1"/>
          <w:lang w:val="it-IT"/>
        </w:rPr>
        <w:t xml:space="preserve"> </w:t>
      </w:r>
      <w:r w:rsidR="00BA3620" w:rsidRPr="00005C37">
        <w:rPr>
          <w:rFonts w:asciiTheme="minorHAnsi" w:hAnsiTheme="minorHAnsi"/>
          <w:color w:val="000000" w:themeColor="text1"/>
          <w:lang w:val="it-IT"/>
        </w:rPr>
        <w:t xml:space="preserve">professionisti </w:t>
      </w:r>
      <w:r w:rsidRPr="00005C37">
        <w:rPr>
          <w:rFonts w:asciiTheme="minorHAnsi" w:hAnsiTheme="minorHAnsi"/>
          <w:color w:val="000000" w:themeColor="text1"/>
          <w:lang w:val="it-IT"/>
        </w:rPr>
        <w:t>e aziende di riferimento del settore.</w:t>
      </w:r>
      <w:r w:rsidR="00BA3620" w:rsidRPr="00005C37">
        <w:rPr>
          <w:rFonts w:asciiTheme="minorHAnsi" w:hAnsiTheme="minorHAnsi"/>
          <w:color w:val="000000" w:themeColor="text1"/>
          <w:lang w:val="it-IT"/>
        </w:rPr>
        <w:t xml:space="preserve"> Alle 2 giornate parteciperanno </w:t>
      </w:r>
      <w:r w:rsidR="00BA3620" w:rsidRPr="00005C37">
        <w:rPr>
          <w:rFonts w:asciiTheme="minorHAnsi" w:hAnsiTheme="minorHAnsi"/>
          <w:b/>
          <w:bCs/>
          <w:color w:val="000000" w:themeColor="text1"/>
          <w:lang w:val="it-IT"/>
        </w:rPr>
        <w:t>key opinion leader -</w:t>
      </w:r>
      <w:r w:rsidR="00BA3620" w:rsidRPr="00005C37">
        <w:rPr>
          <w:rFonts w:asciiTheme="minorHAnsi" w:hAnsiTheme="minorHAnsi"/>
          <w:color w:val="000000" w:themeColor="text1"/>
          <w:lang w:val="it-IT"/>
        </w:rPr>
        <w:t xml:space="preserve"> tra cui studi di architettura, esperti, </w:t>
      </w:r>
      <w:proofErr w:type="spellStart"/>
      <w:r w:rsidR="00BA3620" w:rsidRPr="00005C37">
        <w:rPr>
          <w:rFonts w:asciiTheme="minorHAnsi" w:hAnsiTheme="minorHAnsi"/>
          <w:color w:val="000000" w:themeColor="text1"/>
          <w:lang w:val="it-IT"/>
        </w:rPr>
        <w:t>technology</w:t>
      </w:r>
      <w:proofErr w:type="spellEnd"/>
      <w:r w:rsidR="00BA3620" w:rsidRPr="00005C37">
        <w:rPr>
          <w:rFonts w:asciiTheme="minorHAnsi" w:hAnsiTheme="minorHAnsi"/>
          <w:color w:val="000000" w:themeColor="text1"/>
          <w:lang w:val="it-IT"/>
        </w:rPr>
        <w:t xml:space="preserve"> provider, top buyer internazionali, università e</w:t>
      </w:r>
      <w:r w:rsidR="00005C37">
        <w:rPr>
          <w:rFonts w:asciiTheme="minorHAnsi" w:hAnsiTheme="minorHAnsi"/>
          <w:color w:val="000000" w:themeColor="text1"/>
          <w:lang w:val="it-IT"/>
        </w:rPr>
        <w:t>d</w:t>
      </w:r>
      <w:r w:rsidR="00BA3620" w:rsidRPr="00005C37">
        <w:rPr>
          <w:rFonts w:asciiTheme="minorHAnsi" w:hAnsiTheme="minorHAnsi"/>
          <w:color w:val="000000" w:themeColor="text1"/>
          <w:lang w:val="it-IT"/>
        </w:rPr>
        <w:t xml:space="preserve"> enti di formazione.</w:t>
      </w:r>
    </w:p>
    <w:p w14:paraId="76F3BB8D" w14:textId="77777777" w:rsidR="00901CAB" w:rsidRDefault="00F83E49" w:rsidP="00F83E49">
      <w:pPr>
        <w:jc w:val="both"/>
        <w:rPr>
          <w:rFonts w:asciiTheme="minorHAnsi" w:hAnsiTheme="minorHAnsi"/>
          <w:color w:val="000000" w:themeColor="text1"/>
          <w:lang w:val="it-IT"/>
        </w:rPr>
      </w:pPr>
      <w:r w:rsidRPr="00021CA4">
        <w:rPr>
          <w:rFonts w:asciiTheme="minorHAnsi" w:hAnsiTheme="minorHAnsi"/>
          <w:color w:val="000000" w:themeColor="text1"/>
          <w:lang w:val="it-IT"/>
        </w:rPr>
        <w:t xml:space="preserve">Un cambiamento che riflette l’ambizione di </w:t>
      </w:r>
      <w:proofErr w:type="spellStart"/>
      <w:r w:rsidRPr="00021CA4">
        <w:rPr>
          <w:rFonts w:asciiTheme="minorHAnsi" w:hAnsiTheme="minorHAnsi"/>
          <w:color w:val="000000" w:themeColor="text1"/>
          <w:lang w:val="it-IT"/>
        </w:rPr>
        <w:t>Decortech</w:t>
      </w:r>
      <w:proofErr w:type="spellEnd"/>
      <w:r w:rsidRPr="00021CA4">
        <w:rPr>
          <w:rFonts w:asciiTheme="minorHAnsi" w:hAnsiTheme="minorHAnsi"/>
          <w:color w:val="000000" w:themeColor="text1"/>
          <w:lang w:val="it-IT"/>
        </w:rPr>
        <w:t xml:space="preserve"> di posizionarsi come </w:t>
      </w:r>
      <w:r w:rsidRPr="00111F5A">
        <w:rPr>
          <w:rFonts w:asciiTheme="minorHAnsi" w:hAnsiTheme="minorHAnsi"/>
          <w:b/>
          <w:bCs/>
          <w:color w:val="000000" w:themeColor="text1"/>
          <w:lang w:val="it-IT"/>
        </w:rPr>
        <w:t>punto di riferimento internazionale</w:t>
      </w:r>
      <w:r w:rsidRPr="00021CA4">
        <w:rPr>
          <w:rFonts w:asciiTheme="minorHAnsi" w:hAnsiTheme="minorHAnsi"/>
          <w:color w:val="000000" w:themeColor="text1"/>
          <w:lang w:val="it-IT"/>
        </w:rPr>
        <w:t xml:space="preserve"> per chi opera </w:t>
      </w:r>
      <w:r w:rsidR="00111F5A">
        <w:rPr>
          <w:rFonts w:asciiTheme="minorHAnsi" w:hAnsiTheme="minorHAnsi"/>
          <w:color w:val="000000" w:themeColor="text1"/>
          <w:lang w:val="it-IT"/>
        </w:rPr>
        <w:t>nell’intersezione</w:t>
      </w:r>
      <w:r w:rsidRPr="00021CA4">
        <w:rPr>
          <w:rFonts w:asciiTheme="minorHAnsi" w:hAnsiTheme="minorHAnsi"/>
          <w:color w:val="000000" w:themeColor="text1"/>
          <w:lang w:val="it-IT"/>
        </w:rPr>
        <w:t xml:space="preserve"> tra </w:t>
      </w:r>
      <w:r w:rsidRPr="00111F5A">
        <w:rPr>
          <w:rFonts w:asciiTheme="minorHAnsi" w:hAnsiTheme="minorHAnsi"/>
          <w:b/>
          <w:bCs/>
          <w:color w:val="000000" w:themeColor="text1"/>
          <w:lang w:val="it-IT"/>
        </w:rPr>
        <w:t>tecnologia, estetica e design delle superfici</w:t>
      </w:r>
      <w:r w:rsidRPr="00021CA4">
        <w:rPr>
          <w:rFonts w:asciiTheme="minorHAnsi" w:hAnsiTheme="minorHAnsi"/>
          <w:color w:val="000000" w:themeColor="text1"/>
          <w:lang w:val="it-IT"/>
        </w:rPr>
        <w:t>, con un approccio non più verticale per materiale ma trasversale per settore industriale</w:t>
      </w:r>
      <w:r w:rsidR="008F1FB6">
        <w:rPr>
          <w:rFonts w:asciiTheme="minorHAnsi" w:hAnsiTheme="minorHAnsi"/>
          <w:color w:val="000000" w:themeColor="text1"/>
          <w:lang w:val="it-IT"/>
        </w:rPr>
        <w:t xml:space="preserve">, </w:t>
      </w:r>
      <w:r w:rsidR="008F1FB6" w:rsidRPr="008F1FB6">
        <w:rPr>
          <w:rFonts w:asciiTheme="minorHAnsi" w:hAnsiTheme="minorHAnsi"/>
          <w:color w:val="000000" w:themeColor="text1"/>
          <w:lang w:val="it-IT"/>
        </w:rPr>
        <w:t xml:space="preserve">con la prima giornata dedicata a </w:t>
      </w:r>
      <w:r w:rsidR="008F1FB6" w:rsidRPr="008F1FB6">
        <w:rPr>
          <w:rFonts w:asciiTheme="minorHAnsi" w:hAnsiTheme="minorHAnsi"/>
          <w:b/>
          <w:bCs/>
          <w:color w:val="000000" w:themeColor="text1"/>
          <w:lang w:val="it-IT"/>
        </w:rPr>
        <w:t>Materiali ed Estetica</w:t>
      </w:r>
      <w:r w:rsidR="008F1FB6" w:rsidRPr="008F1FB6">
        <w:rPr>
          <w:rFonts w:asciiTheme="minorHAnsi" w:hAnsiTheme="minorHAnsi"/>
          <w:color w:val="000000" w:themeColor="text1"/>
          <w:lang w:val="it-IT"/>
        </w:rPr>
        <w:t xml:space="preserve"> e la seconda a </w:t>
      </w:r>
      <w:r w:rsidR="008F1FB6" w:rsidRPr="008F1FB6">
        <w:rPr>
          <w:rFonts w:asciiTheme="minorHAnsi" w:hAnsiTheme="minorHAnsi"/>
          <w:b/>
          <w:bCs/>
          <w:color w:val="000000" w:themeColor="text1"/>
          <w:lang w:val="it-IT"/>
        </w:rPr>
        <w:t>Materiali e Tecnologia</w:t>
      </w:r>
      <w:r w:rsidR="008F1FB6" w:rsidRPr="008F1FB6">
        <w:rPr>
          <w:rFonts w:asciiTheme="minorHAnsi" w:hAnsiTheme="minorHAnsi"/>
          <w:color w:val="000000" w:themeColor="text1"/>
          <w:lang w:val="it-IT"/>
        </w:rPr>
        <w:t xml:space="preserve">. </w:t>
      </w:r>
    </w:p>
    <w:p w14:paraId="190ACB05" w14:textId="6A13A6DA" w:rsidR="00BA3620" w:rsidRPr="008F1FB6" w:rsidRDefault="008F1FB6" w:rsidP="00F83E49">
      <w:pPr>
        <w:jc w:val="both"/>
        <w:rPr>
          <w:rFonts w:asciiTheme="minorHAnsi" w:hAnsiTheme="minorHAnsi"/>
          <w:color w:val="000000" w:themeColor="text1"/>
          <w:lang w:val="it-IT"/>
        </w:rPr>
      </w:pPr>
      <w:r w:rsidRPr="008F1FB6">
        <w:rPr>
          <w:rFonts w:asciiTheme="minorHAnsi" w:hAnsiTheme="minorHAnsi"/>
          <w:color w:val="000000" w:themeColor="text1"/>
          <w:lang w:val="it-IT"/>
        </w:rPr>
        <w:t>Entrambe le giornate prevedono sessioni di business meeting e un evento di networking congiunto con BEX – Beyond Exploration</w:t>
      </w:r>
      <w:r w:rsidR="00635CAC">
        <w:rPr>
          <w:rFonts w:asciiTheme="minorHAnsi" w:hAnsiTheme="minorHAnsi"/>
          <w:color w:val="000000" w:themeColor="text1"/>
          <w:lang w:val="it-IT"/>
        </w:rPr>
        <w:t>.</w:t>
      </w:r>
    </w:p>
    <w:p w14:paraId="5D3D0B82" w14:textId="77777777" w:rsidR="00F83E49" w:rsidRPr="00021CA4" w:rsidRDefault="00F83E49" w:rsidP="00F83E49">
      <w:pPr>
        <w:jc w:val="both"/>
        <w:rPr>
          <w:rFonts w:asciiTheme="minorHAnsi" w:hAnsiTheme="minorHAnsi"/>
          <w:color w:val="000000" w:themeColor="text1"/>
          <w:lang w:val="it-IT"/>
        </w:rPr>
      </w:pPr>
      <w:r w:rsidRPr="00021CA4">
        <w:rPr>
          <w:rFonts w:asciiTheme="minorHAnsi" w:hAnsiTheme="minorHAnsi"/>
          <w:b/>
          <w:color w:val="000000" w:themeColor="text1"/>
          <w:lang w:val="it-IT"/>
        </w:rPr>
        <w:t xml:space="preserve">Al centro della </w:t>
      </w:r>
      <w:proofErr w:type="spellStart"/>
      <w:r w:rsidRPr="00021CA4">
        <w:rPr>
          <w:rFonts w:asciiTheme="minorHAnsi" w:hAnsiTheme="minorHAnsi"/>
          <w:b/>
          <w:color w:val="000000" w:themeColor="text1"/>
          <w:lang w:val="it-IT"/>
        </w:rPr>
        <w:t>Surfaces</w:t>
      </w:r>
      <w:proofErr w:type="spellEnd"/>
      <w:r w:rsidRPr="00021CA4">
        <w:rPr>
          <w:rFonts w:asciiTheme="minorHAnsi" w:hAnsiTheme="minorHAnsi"/>
          <w:b/>
          <w:color w:val="000000" w:themeColor="text1"/>
          <w:lang w:val="it-IT"/>
        </w:rPr>
        <w:t xml:space="preserve"> Week</w:t>
      </w:r>
    </w:p>
    <w:p w14:paraId="09EF6D05" w14:textId="77777777" w:rsidR="00F83E49" w:rsidRPr="00021CA4" w:rsidRDefault="00F83E49" w:rsidP="00F83E49">
      <w:pPr>
        <w:jc w:val="both"/>
        <w:rPr>
          <w:rFonts w:asciiTheme="minorHAnsi" w:hAnsiTheme="minorHAnsi"/>
          <w:color w:val="000000" w:themeColor="text1"/>
          <w:lang w:val="it-IT"/>
        </w:rPr>
      </w:pPr>
      <w:r w:rsidRPr="00021CA4">
        <w:rPr>
          <w:rFonts w:asciiTheme="minorHAnsi" w:hAnsiTheme="minorHAnsi"/>
          <w:color w:val="000000" w:themeColor="text1"/>
          <w:lang w:val="it-IT"/>
        </w:rPr>
        <w:t xml:space="preserve">Tecna 2026 si inserisce nella Surfaces Week, la settimana più importante per il mondo delle superfici, affiancando manifestazioni di riferimento come </w:t>
      </w:r>
      <w:proofErr w:type="spellStart"/>
      <w:r w:rsidRPr="00021CA4">
        <w:rPr>
          <w:rFonts w:asciiTheme="minorHAnsi" w:hAnsiTheme="minorHAnsi"/>
          <w:color w:val="000000" w:themeColor="text1"/>
          <w:lang w:val="it-IT"/>
        </w:rPr>
        <w:t>Cersaie</w:t>
      </w:r>
      <w:proofErr w:type="spellEnd"/>
      <w:r w:rsidRPr="00021CA4">
        <w:rPr>
          <w:rFonts w:asciiTheme="minorHAnsi" w:hAnsiTheme="minorHAnsi"/>
          <w:color w:val="000000" w:themeColor="text1"/>
          <w:lang w:val="it-IT"/>
        </w:rPr>
        <w:t xml:space="preserve"> e </w:t>
      </w:r>
      <w:proofErr w:type="spellStart"/>
      <w:r w:rsidRPr="00021CA4">
        <w:rPr>
          <w:rFonts w:asciiTheme="minorHAnsi" w:hAnsiTheme="minorHAnsi"/>
          <w:color w:val="000000" w:themeColor="text1"/>
          <w:lang w:val="it-IT"/>
        </w:rPr>
        <w:t>Marmomac</w:t>
      </w:r>
      <w:proofErr w:type="spellEnd"/>
      <w:r w:rsidRPr="00021CA4">
        <w:rPr>
          <w:rFonts w:asciiTheme="minorHAnsi" w:hAnsiTheme="minorHAnsi"/>
          <w:color w:val="000000" w:themeColor="text1"/>
          <w:lang w:val="it-IT"/>
        </w:rPr>
        <w:t>. Un’opportunità unica per professionisti e buyer internazionali di esplorare l’intera filiera produttiva in pochi giorni e nello stesso distretto fieristico.</w:t>
      </w:r>
    </w:p>
    <w:p w14:paraId="4D4A320A" w14:textId="4815464B" w:rsidR="00635CAC" w:rsidRPr="00021CA4" w:rsidRDefault="00F83E49" w:rsidP="00F83E49">
      <w:pPr>
        <w:jc w:val="both"/>
        <w:rPr>
          <w:rFonts w:asciiTheme="minorHAnsi" w:hAnsiTheme="minorHAnsi"/>
          <w:color w:val="000000" w:themeColor="text1"/>
          <w:lang w:val="it-IT"/>
        </w:rPr>
      </w:pPr>
      <w:r w:rsidRPr="00021CA4">
        <w:rPr>
          <w:rFonts w:asciiTheme="minorHAnsi" w:hAnsiTheme="minorHAnsi"/>
          <w:color w:val="000000" w:themeColor="text1"/>
          <w:lang w:val="it-IT"/>
        </w:rPr>
        <w:t>Il programma completo degli eventi sarà comunicato nelle prossime settimane.</w:t>
      </w:r>
    </w:p>
    <w:p w14:paraId="004C2621" w14:textId="77777777" w:rsidR="00EF5C01" w:rsidRDefault="00EF5C01" w:rsidP="00EF5C01">
      <w:pPr>
        <w:jc w:val="both"/>
        <w:rPr>
          <w:rFonts w:asciiTheme="minorHAnsi" w:hAnsiTheme="minorHAnsi"/>
          <w:b/>
          <w:i/>
          <w:iCs/>
          <w:color w:val="000000" w:themeColor="text1"/>
          <w:lang w:val="it-IT"/>
        </w:rPr>
      </w:pPr>
    </w:p>
    <w:p w14:paraId="03EE38A3" w14:textId="77777777" w:rsidR="00EF5C01" w:rsidRDefault="00F83E49" w:rsidP="00EF5C01">
      <w:pPr>
        <w:jc w:val="both"/>
        <w:rPr>
          <w:rFonts w:asciiTheme="minorHAnsi" w:hAnsiTheme="minorHAnsi"/>
          <w:b/>
          <w:i/>
          <w:iCs/>
          <w:color w:val="000000" w:themeColor="text1"/>
          <w:lang w:val="it-IT"/>
        </w:rPr>
      </w:pPr>
      <w:r w:rsidRPr="00EF5C01">
        <w:rPr>
          <w:rFonts w:asciiTheme="minorHAnsi" w:hAnsiTheme="minorHAnsi"/>
          <w:b/>
          <w:i/>
          <w:iCs/>
          <w:color w:val="000000" w:themeColor="text1"/>
          <w:lang w:val="it-IT"/>
        </w:rPr>
        <w:t>FOCUS</w:t>
      </w:r>
      <w:r w:rsidR="00EF5C01">
        <w:rPr>
          <w:rFonts w:asciiTheme="minorHAnsi" w:hAnsiTheme="minorHAnsi"/>
          <w:b/>
          <w:i/>
          <w:iCs/>
          <w:color w:val="000000" w:themeColor="text1"/>
          <w:lang w:val="it-IT"/>
        </w:rPr>
        <w:t xml:space="preserve"> </w:t>
      </w:r>
      <w:r w:rsidRPr="00EF5C01">
        <w:rPr>
          <w:rFonts w:asciiTheme="minorHAnsi" w:hAnsiTheme="minorHAnsi"/>
          <w:b/>
          <w:i/>
          <w:iCs/>
          <w:color w:val="000000" w:themeColor="text1"/>
          <w:lang w:val="it-IT"/>
        </w:rPr>
        <w:t>ON ITALIAN EXHIBITION GROUP</w:t>
      </w:r>
    </w:p>
    <w:p w14:paraId="4962ED74" w14:textId="3A721132" w:rsidR="00F83E49" w:rsidRPr="00EF5C01" w:rsidRDefault="00F83E49" w:rsidP="00EF5C01">
      <w:pPr>
        <w:jc w:val="both"/>
        <w:rPr>
          <w:rFonts w:asciiTheme="minorHAnsi" w:hAnsiTheme="minorHAnsi"/>
          <w:i/>
          <w:iCs/>
          <w:color w:val="000000" w:themeColor="text1"/>
          <w:lang w:val="it-IT"/>
        </w:rPr>
      </w:pPr>
      <w:proofErr w:type="spellStart"/>
      <w:r w:rsidRPr="00EF5C01">
        <w:rPr>
          <w:rFonts w:asciiTheme="minorHAnsi" w:hAnsiTheme="minorHAnsi"/>
          <w:i/>
          <w:iCs/>
          <w:color w:val="000000" w:themeColor="text1"/>
          <w:lang w:val="it-IT"/>
        </w:rPr>
        <w:t>Italian</w:t>
      </w:r>
      <w:proofErr w:type="spellEnd"/>
      <w:r w:rsidRPr="00EF5C01">
        <w:rPr>
          <w:rFonts w:asciiTheme="minorHAnsi" w:hAnsiTheme="minorHAnsi"/>
          <w:i/>
          <w:iCs/>
          <w:color w:val="000000" w:themeColor="text1"/>
          <w:lang w:val="it-IT"/>
        </w:rPr>
        <w:t xml:space="preserve"> </w:t>
      </w:r>
      <w:proofErr w:type="spellStart"/>
      <w:r w:rsidRPr="00EF5C01">
        <w:rPr>
          <w:rFonts w:asciiTheme="minorHAnsi" w:hAnsiTheme="minorHAnsi"/>
          <w:i/>
          <w:iCs/>
          <w:color w:val="000000" w:themeColor="text1"/>
          <w:lang w:val="it-IT"/>
        </w:rPr>
        <w:t>Exhibition</w:t>
      </w:r>
      <w:proofErr w:type="spellEnd"/>
      <w:r w:rsidRPr="00EF5C01">
        <w:rPr>
          <w:rFonts w:asciiTheme="minorHAnsi" w:hAnsiTheme="minorHAnsi"/>
          <w:i/>
          <w:iCs/>
          <w:color w:val="000000" w:themeColor="text1"/>
          <w:lang w:val="it-IT"/>
        </w:rPr>
        <w:t xml:space="preserve"> Group S.p.A., società per azioni quotata su Euronext Milano, mercato regolamentato organizzato e gestito da Borsa Italiana S.p.A., ha maturato negli anni, con le strutture di Rimini e Vicenza, una leadership domestica nell’organizzazione di eventi fieristici e congressuali e ha sviluppato attività estere – anche attraverso joint-venture con organizzatori globali o locali, come ad esempio negli Stati Uniti, negli Emirati Arabi Uniti, Cina, Messico, Germania, Singapore, Brasile – che l’hanno posizionata tra i principali operatori europei del settore.</w:t>
      </w:r>
    </w:p>
    <w:p w14:paraId="52C7F150" w14:textId="77777777" w:rsidR="00EF5C01" w:rsidRDefault="00F83E49" w:rsidP="00EF5C01">
      <w:pPr>
        <w:jc w:val="both"/>
        <w:rPr>
          <w:rFonts w:asciiTheme="minorHAnsi" w:hAnsiTheme="minorHAnsi"/>
          <w:i/>
          <w:iCs/>
          <w:color w:val="000000" w:themeColor="text1"/>
          <w:lang w:val="it-IT"/>
        </w:rPr>
      </w:pPr>
      <w:r w:rsidRPr="00EF5C01">
        <w:rPr>
          <w:rFonts w:asciiTheme="minorHAnsi" w:hAnsiTheme="minorHAnsi"/>
          <w:b/>
          <w:i/>
          <w:iCs/>
          <w:color w:val="000000" w:themeColor="text1"/>
          <w:lang w:val="it-IT"/>
        </w:rPr>
        <w:t>FOCUS ON ACIMAC</w:t>
      </w:r>
    </w:p>
    <w:p w14:paraId="6C3B2A1B" w14:textId="6506D937" w:rsidR="00F83E49" w:rsidRPr="00EF5C01" w:rsidRDefault="00F83E49" w:rsidP="00EF5C01">
      <w:pPr>
        <w:jc w:val="both"/>
        <w:rPr>
          <w:rFonts w:asciiTheme="minorHAnsi" w:hAnsiTheme="minorHAnsi"/>
          <w:i/>
          <w:iCs/>
          <w:color w:val="000000" w:themeColor="text1"/>
          <w:lang w:val="it-IT"/>
        </w:rPr>
      </w:pPr>
      <w:proofErr w:type="spellStart"/>
      <w:r w:rsidRPr="00EF5C01">
        <w:rPr>
          <w:rFonts w:asciiTheme="minorHAnsi" w:hAnsiTheme="minorHAnsi"/>
          <w:i/>
          <w:iCs/>
          <w:color w:val="000000" w:themeColor="text1"/>
          <w:lang w:val="it-IT"/>
        </w:rPr>
        <w:t>Acimac</w:t>
      </w:r>
      <w:proofErr w:type="spellEnd"/>
      <w:r w:rsidRPr="00EF5C01">
        <w:rPr>
          <w:rFonts w:asciiTheme="minorHAnsi" w:hAnsiTheme="minorHAnsi"/>
          <w:i/>
          <w:iCs/>
          <w:color w:val="000000" w:themeColor="text1"/>
          <w:lang w:val="it-IT"/>
        </w:rPr>
        <w:t xml:space="preserve"> è l’associazione dei costruttori italiani di impianti, macchine, attrezzature e prodotti semi-lavorati, materie prime e servizi per l’industria ceramica (piastrelle, sanitari, stoviglieria), dei laterizi e dei materiali refrattari. Acimac associa la maggioranza delle aziende italiane del settore, da quelle di medio-piccole dimensioni a quelle di dimensioni maggiori. Acimac aderisce a Confindustria, facendo così parte del principale sistema di rappresentanza dell’industria italiana</w:t>
      </w:r>
      <w:r w:rsidR="00EF5C01">
        <w:rPr>
          <w:rFonts w:asciiTheme="minorHAnsi" w:hAnsiTheme="minorHAnsi"/>
          <w:i/>
          <w:iCs/>
          <w:color w:val="000000" w:themeColor="text1"/>
          <w:lang w:val="it-IT"/>
        </w:rPr>
        <w:t>.</w:t>
      </w:r>
    </w:p>
    <w:p w14:paraId="1D1F74FF" w14:textId="0EF4DF8D" w:rsidR="00111F5A" w:rsidRPr="00021CA4" w:rsidRDefault="00111F5A" w:rsidP="00F83E49">
      <w:pPr>
        <w:jc w:val="both"/>
        <w:rPr>
          <w:rFonts w:asciiTheme="minorHAnsi" w:hAnsiTheme="minorHAnsi"/>
          <w:color w:val="000000" w:themeColor="text1"/>
          <w:lang w:val="it-IT"/>
        </w:rPr>
      </w:pPr>
      <w:r w:rsidRPr="00021CA4">
        <w:rPr>
          <w:rFonts w:asciiTheme="minorHAnsi" w:hAnsiTheme="minorHAnsi"/>
          <w:b/>
          <w:color w:val="000000" w:themeColor="text1"/>
          <w:lang w:val="it-IT"/>
        </w:rPr>
        <w:t>Per rimanere aggiornati: www.tecnaexpo.com</w:t>
      </w:r>
    </w:p>
    <w:sectPr w:rsidR="00111F5A" w:rsidRPr="00021C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E49"/>
    <w:rsid w:val="00005C37"/>
    <w:rsid w:val="00021CA4"/>
    <w:rsid w:val="00072B33"/>
    <w:rsid w:val="00111F5A"/>
    <w:rsid w:val="0012601D"/>
    <w:rsid w:val="001D3E23"/>
    <w:rsid w:val="00225DF4"/>
    <w:rsid w:val="003C7B36"/>
    <w:rsid w:val="00430A23"/>
    <w:rsid w:val="00431B0F"/>
    <w:rsid w:val="00440BC5"/>
    <w:rsid w:val="004A5BAD"/>
    <w:rsid w:val="004F1A2F"/>
    <w:rsid w:val="00574D3F"/>
    <w:rsid w:val="00635CAC"/>
    <w:rsid w:val="006E0FC0"/>
    <w:rsid w:val="00700639"/>
    <w:rsid w:val="00735F97"/>
    <w:rsid w:val="00762D2B"/>
    <w:rsid w:val="007F5843"/>
    <w:rsid w:val="00803215"/>
    <w:rsid w:val="008F1FB6"/>
    <w:rsid w:val="00901CAB"/>
    <w:rsid w:val="009E4C82"/>
    <w:rsid w:val="00BA3620"/>
    <w:rsid w:val="00D3323A"/>
    <w:rsid w:val="00D51C0C"/>
    <w:rsid w:val="00EF5C01"/>
    <w:rsid w:val="00F8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15622"/>
  <w15:chartTrackingRefBased/>
  <w15:docId w15:val="{4DAB520E-D18B-E740-A772-84CC5BF94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3E49"/>
    <w:pPr>
      <w:spacing w:after="200" w:line="276" w:lineRule="auto"/>
    </w:pPr>
    <w:rPr>
      <w:rFonts w:ascii="Arial" w:eastAsiaTheme="minorEastAsia" w:hAnsi="Arial"/>
      <w:color w:val="333333"/>
      <w:kern w:val="0"/>
      <w:sz w:val="22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83E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83E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3E4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83E4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83E4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83E4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83E4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83E4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83E4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3E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83E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3E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83E4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83E4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83E4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83E4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83E4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83E4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83E4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83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83E4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83E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83E49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83E4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83E49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83E4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83E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83E4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83E49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BA3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Pelloni</dc:creator>
  <cp:keywords/>
  <dc:description/>
  <cp:lastModifiedBy>Elena Pelloni</cp:lastModifiedBy>
  <cp:revision>13</cp:revision>
  <dcterms:created xsi:type="dcterms:W3CDTF">2026-05-11T14:34:00Z</dcterms:created>
  <dcterms:modified xsi:type="dcterms:W3CDTF">2026-05-18T08:48:00Z</dcterms:modified>
</cp:coreProperties>
</file>