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0A87" w14:textId="77777777" w:rsidR="005B44DA" w:rsidRPr="005B44DA" w:rsidRDefault="005B44DA" w:rsidP="005B44DA">
      <w:pPr>
        <w:jc w:val="center"/>
        <w:rPr>
          <w:b/>
          <w:bCs/>
          <w:sz w:val="32"/>
          <w:szCs w:val="32"/>
          <w:lang w:val="en-GB"/>
        </w:rPr>
      </w:pPr>
      <w:r w:rsidRPr="005B44DA">
        <w:rPr>
          <w:b/>
          <w:bCs/>
          <w:sz w:val="32"/>
          <w:szCs w:val="32"/>
          <w:lang w:val="en-GB"/>
        </w:rPr>
        <w:t>Tecna announces the dates of the 2026 edition:</w:t>
      </w:r>
    </w:p>
    <w:p w14:paraId="3F82C74B" w14:textId="77777777" w:rsidR="005B44DA" w:rsidRPr="005B44DA" w:rsidRDefault="005B44DA" w:rsidP="005B44DA">
      <w:pPr>
        <w:jc w:val="center"/>
        <w:rPr>
          <w:b/>
          <w:bCs/>
          <w:sz w:val="32"/>
          <w:szCs w:val="32"/>
          <w:lang w:val="en-GB"/>
        </w:rPr>
      </w:pPr>
      <w:r w:rsidRPr="005B44DA">
        <w:rPr>
          <w:b/>
          <w:bCs/>
          <w:sz w:val="32"/>
          <w:szCs w:val="32"/>
          <w:lang w:val="en-GB"/>
        </w:rPr>
        <w:t>22-25 September in the Rimini Expo Centre</w:t>
      </w:r>
    </w:p>
    <w:p w14:paraId="1724519B" w14:textId="77777777" w:rsidR="005B44DA" w:rsidRPr="005B44DA" w:rsidRDefault="005B44DA" w:rsidP="005B44DA">
      <w:pPr>
        <w:rPr>
          <w:b/>
          <w:bCs/>
          <w:lang w:val="en-GB"/>
        </w:rPr>
      </w:pPr>
    </w:p>
    <w:p w14:paraId="675B541D" w14:textId="39D563C8" w:rsidR="005B44DA" w:rsidRPr="005B44DA" w:rsidRDefault="005B44DA" w:rsidP="005B44DA">
      <w:pPr>
        <w:rPr>
          <w:lang w:val="en-GB"/>
        </w:rPr>
      </w:pPr>
      <w:r w:rsidRPr="005B44DA">
        <w:rPr>
          <w:i/>
          <w:iCs/>
          <w:lang w:val="en-GB"/>
        </w:rPr>
        <w:t xml:space="preserve">Rimini, </w:t>
      </w:r>
      <w:r>
        <w:rPr>
          <w:i/>
          <w:iCs/>
          <w:lang w:val="en-GB"/>
        </w:rPr>
        <w:t>1st September</w:t>
      </w:r>
      <w:r w:rsidRPr="005B44DA">
        <w:rPr>
          <w:i/>
          <w:iCs/>
          <w:lang w:val="en-GB"/>
        </w:rPr>
        <w:t xml:space="preserve"> 2025 – </w:t>
      </w:r>
      <w:r w:rsidRPr="005B44DA">
        <w:rPr>
          <w:lang w:val="en-GB"/>
        </w:rPr>
        <w:t xml:space="preserve">Tecna, the international exhibition of technologies and supplies for the ceramic and surface industries organised by </w:t>
      </w:r>
      <w:r w:rsidRPr="005B44DA">
        <w:rPr>
          <w:b/>
          <w:bCs/>
          <w:lang w:val="en-GB"/>
        </w:rPr>
        <w:t>Italian Exhibition Group</w:t>
      </w:r>
      <w:r w:rsidRPr="005B44DA">
        <w:rPr>
          <w:lang w:val="en-GB"/>
        </w:rPr>
        <w:t xml:space="preserve"> in collaboration with </w:t>
      </w:r>
      <w:r w:rsidRPr="005B44DA">
        <w:rPr>
          <w:b/>
          <w:bCs/>
          <w:lang w:val="en-GB"/>
        </w:rPr>
        <w:t>Acimac</w:t>
      </w:r>
      <w:r w:rsidRPr="005B44DA">
        <w:rPr>
          <w:lang w:val="en-GB"/>
        </w:rPr>
        <w:t xml:space="preserve">, has announced the dates of its 29th edition: </w:t>
      </w:r>
      <w:r w:rsidRPr="005B44DA">
        <w:rPr>
          <w:b/>
          <w:bCs/>
          <w:lang w:val="en-GB"/>
        </w:rPr>
        <w:t>Tuesday 22 to Friday 25 September 2026</w:t>
      </w:r>
      <w:r w:rsidRPr="005B44DA">
        <w:rPr>
          <w:lang w:val="en-GB"/>
        </w:rPr>
        <w:t>. The sector’s leading trade fair will once again be held in the Rimini Expo Centre, confirming its key role as a biennial showcase for innovation in ceramic and surface technology.</w:t>
      </w:r>
    </w:p>
    <w:p w14:paraId="35B6CE34" w14:textId="77777777" w:rsidR="005B44DA" w:rsidRPr="005B44DA" w:rsidRDefault="005B44DA" w:rsidP="005B44DA">
      <w:pPr>
        <w:rPr>
          <w:lang w:val="en-GB"/>
        </w:rPr>
      </w:pPr>
    </w:p>
    <w:p w14:paraId="4111696C" w14:textId="77777777" w:rsidR="005B44DA" w:rsidRPr="005B44DA" w:rsidRDefault="005B44DA" w:rsidP="005B44DA">
      <w:pPr>
        <w:rPr>
          <w:lang w:val="en-GB"/>
        </w:rPr>
      </w:pPr>
      <w:r w:rsidRPr="005B44DA">
        <w:rPr>
          <w:lang w:val="en-GB"/>
        </w:rPr>
        <w:t xml:space="preserve">As in previous years, Tecna will be held during the so-called “surfaces week” in late September when thousands of international buyers travel to Italy for the major surface-related exhibitions, including </w:t>
      </w:r>
      <w:proofErr w:type="spellStart"/>
      <w:r w:rsidRPr="005B44DA">
        <w:rPr>
          <w:lang w:val="en-GB"/>
        </w:rPr>
        <w:t>Cersaie</w:t>
      </w:r>
      <w:proofErr w:type="spellEnd"/>
      <w:r w:rsidRPr="005B44DA">
        <w:rPr>
          <w:lang w:val="en-GB"/>
        </w:rPr>
        <w:t xml:space="preserve"> and </w:t>
      </w:r>
      <w:proofErr w:type="spellStart"/>
      <w:r w:rsidRPr="005B44DA">
        <w:rPr>
          <w:lang w:val="en-GB"/>
        </w:rPr>
        <w:t>Marmomac</w:t>
      </w:r>
      <w:proofErr w:type="spellEnd"/>
      <w:r w:rsidRPr="005B44DA">
        <w:rPr>
          <w:lang w:val="en-GB"/>
        </w:rPr>
        <w:t xml:space="preserve">. </w:t>
      </w:r>
    </w:p>
    <w:p w14:paraId="5406277B" w14:textId="77777777" w:rsidR="005B44DA" w:rsidRPr="005B44DA" w:rsidRDefault="005B44DA" w:rsidP="005B44DA">
      <w:pPr>
        <w:rPr>
          <w:lang w:val="en-GB"/>
        </w:rPr>
      </w:pPr>
    </w:p>
    <w:p w14:paraId="0B256BF5" w14:textId="77777777" w:rsidR="005B44DA" w:rsidRPr="005B44DA" w:rsidRDefault="005B44DA" w:rsidP="005B44DA">
      <w:pPr>
        <w:rPr>
          <w:lang w:val="en-GB"/>
        </w:rPr>
      </w:pPr>
      <w:r w:rsidRPr="005B44DA">
        <w:rPr>
          <w:lang w:val="en-GB"/>
        </w:rPr>
        <w:t xml:space="preserve">The event aims to build on the success of the 2024 edition, which hosted </w:t>
      </w:r>
      <w:r w:rsidRPr="005B44DA">
        <w:rPr>
          <w:b/>
          <w:bCs/>
          <w:lang w:val="en-GB"/>
        </w:rPr>
        <w:t>350 exhibitors</w:t>
      </w:r>
      <w:r w:rsidRPr="005B44DA">
        <w:rPr>
          <w:lang w:val="en-GB"/>
        </w:rPr>
        <w:t xml:space="preserve"> (including all the world’s leading manufacturers of plants and production lines for ceramics and surfaces) in </w:t>
      </w:r>
      <w:r w:rsidRPr="005B44DA">
        <w:rPr>
          <w:b/>
          <w:bCs/>
          <w:lang w:val="en-GB"/>
        </w:rPr>
        <w:t>70,000 square metres of exhibition</w:t>
      </w:r>
      <w:r w:rsidRPr="005B44DA">
        <w:rPr>
          <w:lang w:val="en-GB"/>
        </w:rPr>
        <w:t xml:space="preserve"> </w:t>
      </w:r>
      <w:r w:rsidRPr="005B44DA">
        <w:rPr>
          <w:b/>
          <w:bCs/>
          <w:lang w:val="en-GB"/>
        </w:rPr>
        <w:t>space</w:t>
      </w:r>
      <w:r w:rsidRPr="005B44DA">
        <w:rPr>
          <w:lang w:val="en-GB"/>
        </w:rPr>
        <w:t xml:space="preserve">. The show was attended by </w:t>
      </w:r>
      <w:r w:rsidRPr="005B44DA">
        <w:rPr>
          <w:b/>
          <w:bCs/>
          <w:lang w:val="en-GB"/>
        </w:rPr>
        <w:t>more than 18,000 visitors from over 100 countries</w:t>
      </w:r>
      <w:r w:rsidRPr="005B44DA">
        <w:rPr>
          <w:lang w:val="en-GB"/>
        </w:rPr>
        <w:t xml:space="preserve"> and featured a packed programme of events addressing the industry’s most topical issues. Once again, Tecna 2024 reaffirmed its position as the go-to exhibition for the Italian ceramic and ceramic machinery industries and consequently as the premier showcase for Italian-made products and technologies.</w:t>
      </w:r>
    </w:p>
    <w:p w14:paraId="35AB5A6A" w14:textId="77777777" w:rsidR="005B44DA" w:rsidRPr="005B44DA" w:rsidRDefault="005B44DA" w:rsidP="005B44DA">
      <w:pPr>
        <w:rPr>
          <w:lang w:val="en-GB"/>
        </w:rPr>
      </w:pPr>
    </w:p>
    <w:p w14:paraId="09B86822" w14:textId="77777777" w:rsidR="005B44DA" w:rsidRPr="005B44DA" w:rsidRDefault="005B44DA" w:rsidP="005B44DA">
      <w:pPr>
        <w:rPr>
          <w:b/>
          <w:bCs/>
          <w:lang w:val="en-GB"/>
        </w:rPr>
      </w:pPr>
      <w:r w:rsidRPr="005B44DA">
        <w:rPr>
          <w:lang w:val="en-GB"/>
        </w:rPr>
        <w:t xml:space="preserve">In 2026, visitors will once again have a chance to explore the latest </w:t>
      </w:r>
      <w:r w:rsidRPr="005B44DA">
        <w:rPr>
          <w:b/>
          <w:bCs/>
          <w:lang w:val="en-GB"/>
        </w:rPr>
        <w:t>technological solutions for every stage of the supply chain</w:t>
      </w:r>
      <w:r w:rsidRPr="005B44DA">
        <w:rPr>
          <w:lang w:val="en-GB"/>
        </w:rPr>
        <w:t xml:space="preserve">, from raw materials to digital decoration of ceramic surfaces. </w:t>
      </w:r>
    </w:p>
    <w:p w14:paraId="027F88BE" w14:textId="77777777" w:rsidR="005B44DA" w:rsidRPr="005B44DA" w:rsidRDefault="005B44DA" w:rsidP="005B44DA">
      <w:pPr>
        <w:rPr>
          <w:lang w:val="en-GB"/>
        </w:rPr>
      </w:pPr>
    </w:p>
    <w:p w14:paraId="71AD90D3" w14:textId="77777777" w:rsidR="005B44DA" w:rsidRPr="005B44DA" w:rsidRDefault="005B44DA" w:rsidP="005B44DA">
      <w:pPr>
        <w:rPr>
          <w:lang w:val="en-GB"/>
        </w:rPr>
      </w:pPr>
      <w:r w:rsidRPr="005B44DA">
        <w:rPr>
          <w:lang w:val="en-GB"/>
        </w:rPr>
        <w:t xml:space="preserve">In the run-up to the 2026 edition, Tecna will intensify its international promotional campaign at trade fairs and conferences worldwide. The next appointment is </w:t>
      </w:r>
      <w:proofErr w:type="spellStart"/>
      <w:r w:rsidRPr="005B44DA">
        <w:rPr>
          <w:lang w:val="en-GB"/>
        </w:rPr>
        <w:t>Cersaie</w:t>
      </w:r>
      <w:proofErr w:type="spellEnd"/>
      <w:r w:rsidRPr="005B44DA">
        <w:rPr>
          <w:lang w:val="en-GB"/>
        </w:rPr>
        <w:t xml:space="preserve">, from 22 to 26 September, where Tecna will be present in the Services Centre. </w:t>
      </w:r>
    </w:p>
    <w:p w14:paraId="2A99EA83" w14:textId="77777777" w:rsidR="005B44DA" w:rsidRPr="005B44DA" w:rsidRDefault="005B44DA" w:rsidP="005B44DA">
      <w:pPr>
        <w:rPr>
          <w:lang w:val="en-GB"/>
        </w:rPr>
      </w:pPr>
    </w:p>
    <w:p w14:paraId="6DC677BB" w14:textId="77777777" w:rsidR="005B44DA" w:rsidRPr="005B44DA" w:rsidRDefault="005B44DA" w:rsidP="005B44DA">
      <w:pPr>
        <w:rPr>
          <w:lang w:val="en-GB"/>
        </w:rPr>
      </w:pPr>
    </w:p>
    <w:p w14:paraId="71EC4075" w14:textId="77777777" w:rsidR="005B44DA" w:rsidRPr="005B44DA" w:rsidRDefault="005B44DA" w:rsidP="005B44DA">
      <w:pPr>
        <w:rPr>
          <w:lang w:val="en-GB"/>
        </w:rPr>
      </w:pPr>
    </w:p>
    <w:p w14:paraId="0F71CEB4" w14:textId="77777777" w:rsidR="005B44DA" w:rsidRPr="005B44DA" w:rsidRDefault="005B44DA" w:rsidP="005B44DA">
      <w:pPr>
        <w:rPr>
          <w:lang w:val="en-GB"/>
        </w:rPr>
      </w:pPr>
    </w:p>
    <w:p w14:paraId="1C138F28" w14:textId="77777777" w:rsidR="005B44DA" w:rsidRPr="005B44DA" w:rsidRDefault="005B44DA" w:rsidP="005B44DA">
      <w:pPr>
        <w:rPr>
          <w:lang w:val="en-GB"/>
        </w:rPr>
      </w:pPr>
    </w:p>
    <w:p w14:paraId="3567BB1D" w14:textId="77777777" w:rsidR="005B44DA" w:rsidRPr="00FA5FE8" w:rsidRDefault="005B44DA" w:rsidP="005B44DA">
      <w:pPr>
        <w:rPr>
          <w:sz w:val="16"/>
          <w:szCs w:val="16"/>
          <w:lang w:val="en-GB"/>
        </w:rPr>
      </w:pPr>
    </w:p>
    <w:p w14:paraId="6F341595" w14:textId="77777777" w:rsidR="00FA5FE8" w:rsidRPr="00FA5FE8" w:rsidRDefault="00FA5FE8" w:rsidP="00FA5FE8">
      <w:pPr>
        <w:jc w:val="both"/>
        <w:rPr>
          <w:i/>
          <w:iCs/>
          <w:sz w:val="16"/>
          <w:szCs w:val="16"/>
          <w:lang w:val="en-GB"/>
        </w:rPr>
      </w:pPr>
      <w:r w:rsidRPr="00FA5FE8">
        <w:rPr>
          <w:i/>
          <w:iCs/>
          <w:sz w:val="16"/>
          <w:szCs w:val="16"/>
          <w:lang w:val="en-GB"/>
        </w:rPr>
        <w:t xml:space="preserve">This press release contains forecasts and estimates that reflect the management’s current opinion, particularly </w:t>
      </w:r>
      <w:proofErr w:type="gramStart"/>
      <w:r w:rsidRPr="00FA5FE8">
        <w:rPr>
          <w:i/>
          <w:iCs/>
          <w:sz w:val="16"/>
          <w:szCs w:val="16"/>
          <w:lang w:val="en-GB"/>
        </w:rPr>
        <w:t>with regard to</w:t>
      </w:r>
      <w:proofErr w:type="gramEnd"/>
      <w:r w:rsidRPr="00FA5FE8">
        <w:rPr>
          <w:i/>
          <w:iCs/>
          <w:sz w:val="16"/>
          <w:szCs w:val="16"/>
          <w:lang w:val="en-GB"/>
        </w:rPr>
        <w:t xml:space="preserve"> future operating performance, investments, cash flow trends and the evolution of the financial structure. By their nature, forward-looking statements of this kind contain an element of risk and uncertainty because they depend on future events. The actual results may differ significantly from those announced in relation to a number of factors, including, but not limited to: trends in the out-of-home catering market and tourist flows in Italy; trends in the jewellery market; trends in the green economy market; trends in raw materials prices; general macroeconomic conditions; geopolitical factors and changes in the regulatory framework.</w:t>
      </w:r>
    </w:p>
    <w:p w14:paraId="3C2CEB24" w14:textId="77777777" w:rsidR="00FA5FE8" w:rsidRPr="00FA5FE8" w:rsidRDefault="00FA5FE8" w:rsidP="00FA5FE8">
      <w:pPr>
        <w:jc w:val="both"/>
        <w:rPr>
          <w:i/>
          <w:iCs/>
          <w:sz w:val="16"/>
          <w:szCs w:val="16"/>
          <w:lang w:val="en-GB"/>
        </w:rPr>
      </w:pPr>
    </w:p>
    <w:p w14:paraId="2245A137" w14:textId="77777777" w:rsidR="00FA5FE8" w:rsidRPr="00FA5FE8" w:rsidRDefault="00FA5FE8" w:rsidP="00FA5FE8">
      <w:pPr>
        <w:jc w:val="both"/>
        <w:rPr>
          <w:b/>
          <w:bCs/>
          <w:i/>
          <w:sz w:val="16"/>
          <w:szCs w:val="16"/>
          <w:lang w:val="en-GB"/>
        </w:rPr>
      </w:pPr>
      <w:r w:rsidRPr="00FA5FE8">
        <w:rPr>
          <w:b/>
          <w:bCs/>
          <w:i/>
          <w:sz w:val="16"/>
          <w:szCs w:val="16"/>
          <w:lang w:val="en-GB"/>
        </w:rPr>
        <w:t>FOCUS ON ITALIAN EXHIBITION GROUP</w:t>
      </w:r>
    </w:p>
    <w:p w14:paraId="64468C5A" w14:textId="77777777" w:rsidR="00FA5FE8" w:rsidRPr="00FA5FE8" w:rsidRDefault="00FA5FE8" w:rsidP="00FA5FE8">
      <w:pPr>
        <w:jc w:val="both"/>
        <w:rPr>
          <w:i/>
          <w:iCs/>
          <w:sz w:val="16"/>
          <w:szCs w:val="16"/>
          <w:lang w:val="en-GB"/>
        </w:rPr>
      </w:pPr>
      <w:r w:rsidRPr="00FA5FE8">
        <w:rPr>
          <w:i/>
          <w:iCs/>
          <w:sz w:val="16"/>
          <w:szCs w:val="16"/>
          <w:lang w:val="en-US"/>
        </w:rPr>
        <w:t xml:space="preserve">Italian Exhibition Group S.p.A., a joint stock company listed on Euronext Milan, a regulated market </w:t>
      </w:r>
      <w:proofErr w:type="spellStart"/>
      <w:r w:rsidRPr="00FA5FE8">
        <w:rPr>
          <w:i/>
          <w:iCs/>
          <w:sz w:val="16"/>
          <w:szCs w:val="16"/>
          <w:lang w:val="en-US"/>
        </w:rPr>
        <w:t>organised</w:t>
      </w:r>
      <w:proofErr w:type="spellEnd"/>
      <w:r w:rsidRPr="00FA5FE8">
        <w:rPr>
          <w:i/>
          <w:iCs/>
          <w:sz w:val="16"/>
          <w:szCs w:val="16"/>
          <w:lang w:val="en-US"/>
        </w:rPr>
        <w:t xml:space="preserve"> and managed by Borsa Italiana S.p.A., has, with its facilities in Rimini and Vicenza, achieved national leadership over the years in the </w:t>
      </w:r>
      <w:proofErr w:type="spellStart"/>
      <w:r w:rsidRPr="00FA5FE8">
        <w:rPr>
          <w:i/>
          <w:iCs/>
          <w:sz w:val="16"/>
          <w:szCs w:val="16"/>
          <w:lang w:val="en-US"/>
        </w:rPr>
        <w:t>organisation</w:t>
      </w:r>
      <w:proofErr w:type="spellEnd"/>
      <w:r w:rsidRPr="00FA5FE8">
        <w:rPr>
          <w:i/>
          <w:iCs/>
          <w:sz w:val="16"/>
          <w:szCs w:val="16"/>
          <w:lang w:val="en-US"/>
        </w:rPr>
        <w:t xml:space="preserve"> of trade shows and conferences. The </w:t>
      </w:r>
      <w:r w:rsidRPr="00FA5FE8">
        <w:rPr>
          <w:i/>
          <w:iCs/>
          <w:sz w:val="16"/>
          <w:szCs w:val="16"/>
          <w:lang w:val="en-US"/>
        </w:rPr>
        <w:lastRenderedPageBreak/>
        <w:t xml:space="preserve">development of activities abroad - also through joint-ventures with global or local </w:t>
      </w:r>
      <w:proofErr w:type="spellStart"/>
      <w:r w:rsidRPr="00FA5FE8">
        <w:rPr>
          <w:i/>
          <w:iCs/>
          <w:sz w:val="16"/>
          <w:szCs w:val="16"/>
          <w:lang w:val="en-US"/>
        </w:rPr>
        <w:t>organisers</w:t>
      </w:r>
      <w:proofErr w:type="spellEnd"/>
      <w:r w:rsidRPr="00FA5FE8">
        <w:rPr>
          <w:i/>
          <w:iCs/>
          <w:sz w:val="16"/>
          <w:szCs w:val="16"/>
          <w:lang w:val="en-US"/>
        </w:rPr>
        <w:t>, in the United States, United Arab Emirates, Saudi Arabia, China, Mexico, Germany, Singapore, Brazil, for example – now sees the company positioned among the top European operators in the sector.</w:t>
      </w:r>
    </w:p>
    <w:p w14:paraId="01833C94" w14:textId="77777777" w:rsidR="00FA5FE8" w:rsidRPr="00FA5FE8" w:rsidRDefault="00FA5FE8" w:rsidP="00FA5FE8">
      <w:pPr>
        <w:jc w:val="both"/>
        <w:rPr>
          <w:i/>
          <w:iCs/>
          <w:sz w:val="16"/>
          <w:szCs w:val="16"/>
          <w:lang w:val="en-GB"/>
        </w:rPr>
      </w:pPr>
    </w:p>
    <w:p w14:paraId="22B7B21D" w14:textId="77777777" w:rsidR="00FA5FE8" w:rsidRPr="00FA5FE8" w:rsidRDefault="00FA5FE8" w:rsidP="00FA5FE8">
      <w:pPr>
        <w:jc w:val="both"/>
        <w:rPr>
          <w:b/>
          <w:i/>
          <w:iCs/>
          <w:sz w:val="16"/>
          <w:szCs w:val="16"/>
          <w:lang w:val="en-GB"/>
        </w:rPr>
      </w:pPr>
      <w:r w:rsidRPr="00FA5FE8">
        <w:rPr>
          <w:b/>
          <w:i/>
          <w:iCs/>
          <w:sz w:val="16"/>
          <w:szCs w:val="16"/>
          <w:lang w:val="en-GB"/>
        </w:rPr>
        <w:t>FOCUS ON ACIMAC</w:t>
      </w:r>
    </w:p>
    <w:p w14:paraId="7C38CCC9" w14:textId="77777777" w:rsidR="00FA5FE8" w:rsidRPr="00FA5FE8" w:rsidRDefault="00FA5FE8" w:rsidP="00FA5FE8">
      <w:pPr>
        <w:jc w:val="both"/>
        <w:rPr>
          <w:i/>
          <w:iCs/>
          <w:sz w:val="16"/>
          <w:szCs w:val="16"/>
          <w:lang w:val="en-GB"/>
        </w:rPr>
      </w:pPr>
      <w:r w:rsidRPr="00FA5FE8">
        <w:rPr>
          <w:i/>
          <w:iCs/>
          <w:sz w:val="16"/>
          <w:szCs w:val="16"/>
          <w:lang w:val="en-GB"/>
        </w:rPr>
        <w:t>ACIMAC is the association of Italian manufacturers of plant, machinery, equipment and semi-finished products and suppliers of raw materials and services for the ceramic (tile, sanitaryware and tableware), heavy clay and refractory materials industries.</w:t>
      </w:r>
    </w:p>
    <w:p w14:paraId="2A1546F3" w14:textId="77777777" w:rsidR="00FA5FE8" w:rsidRPr="00FA5FE8" w:rsidRDefault="00FA5FE8" w:rsidP="00FA5FE8">
      <w:pPr>
        <w:jc w:val="both"/>
        <w:rPr>
          <w:i/>
          <w:iCs/>
          <w:sz w:val="16"/>
          <w:szCs w:val="16"/>
          <w:lang w:val="en-GB"/>
        </w:rPr>
      </w:pPr>
      <w:r w:rsidRPr="00FA5FE8">
        <w:rPr>
          <w:i/>
          <w:iCs/>
          <w:sz w:val="16"/>
          <w:szCs w:val="16"/>
          <w:lang w:val="en-GB"/>
        </w:rPr>
        <w:t xml:space="preserve">ACIMAC represents </w:t>
      </w:r>
      <w:proofErr w:type="gramStart"/>
      <w:r w:rsidRPr="00FA5FE8">
        <w:rPr>
          <w:i/>
          <w:iCs/>
          <w:sz w:val="16"/>
          <w:szCs w:val="16"/>
          <w:lang w:val="en-GB"/>
        </w:rPr>
        <w:t>the majority of</w:t>
      </w:r>
      <w:proofErr w:type="gramEnd"/>
      <w:r w:rsidRPr="00FA5FE8">
        <w:rPr>
          <w:i/>
          <w:iCs/>
          <w:sz w:val="16"/>
          <w:szCs w:val="16"/>
          <w:lang w:val="en-GB"/>
        </w:rPr>
        <w:t xml:space="preserve"> Italian companies in the sector, from small to medium sized businesses through to the largest firms. ACIMAC is affiliated to the Italian employers’ federation Confindustria, making it an integral part of Italian industry’s system of representation.</w:t>
      </w:r>
    </w:p>
    <w:p w14:paraId="0D4FA72E" w14:textId="77777777" w:rsidR="00FA5FE8" w:rsidRPr="00FA5FE8" w:rsidRDefault="00FA5FE8" w:rsidP="00FA5FE8">
      <w:pPr>
        <w:jc w:val="both"/>
        <w:rPr>
          <w:i/>
          <w:iCs/>
          <w:sz w:val="16"/>
          <w:szCs w:val="16"/>
          <w:lang w:val="en-GB"/>
        </w:rPr>
      </w:pPr>
      <w:r w:rsidRPr="00FA5FE8">
        <w:rPr>
          <w:i/>
          <w:iCs/>
          <w:sz w:val="16"/>
          <w:szCs w:val="16"/>
          <w:lang w:val="en-GB"/>
        </w:rPr>
        <w:t>The sector is the world’s largest system of suppliers to the ceramic industry with a constantly growing export share that today stands at more than two thirds of total turnover thanks to the level of excellence and production of the most competitive plants in the world. Consisting of more than 100 companies with 7,325 employees, in 2023 the industry generated a turnover of 2.35 billion euros with exports accounting for 72% of total volumes.</w:t>
      </w:r>
    </w:p>
    <w:p w14:paraId="20E7F7E8" w14:textId="77777777" w:rsidR="002D6412" w:rsidRPr="005B44DA" w:rsidRDefault="002D6412" w:rsidP="005B44DA">
      <w:pPr>
        <w:jc w:val="both"/>
        <w:rPr>
          <w:lang w:val="en-GB"/>
        </w:rPr>
      </w:pPr>
    </w:p>
    <w:p w14:paraId="7F1D0A34" w14:textId="4F03DCE7" w:rsidR="004E007D" w:rsidRPr="00FA5FE8" w:rsidRDefault="004E007D" w:rsidP="00686502">
      <w:pPr>
        <w:jc w:val="both"/>
        <w:rPr>
          <w:lang w:val="en-GB"/>
        </w:rPr>
      </w:pPr>
    </w:p>
    <w:sectPr w:rsidR="004E007D" w:rsidRPr="00FA5FE8" w:rsidSect="00A12F5B">
      <w:headerReference w:type="default" r:id="rId6"/>
      <w:footerReference w:type="default" r:id="rId7"/>
      <w:pgSz w:w="11906" w:h="16838"/>
      <w:pgMar w:top="2934" w:right="1134" w:bottom="2108" w:left="1134"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3024" w14:textId="77777777" w:rsidR="004177A3" w:rsidRDefault="004177A3" w:rsidP="00A12F5B">
      <w:r>
        <w:separator/>
      </w:r>
    </w:p>
  </w:endnote>
  <w:endnote w:type="continuationSeparator" w:id="0">
    <w:p w14:paraId="296ADA68" w14:textId="77777777" w:rsidR="004177A3" w:rsidRDefault="004177A3" w:rsidP="00A1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0FC9" w14:textId="16BA0CB1" w:rsidR="00A12F5B" w:rsidRDefault="00A12F5B">
    <w:pPr>
      <w:pStyle w:val="Pidipagina"/>
    </w:pPr>
    <w:r>
      <w:rPr>
        <w:noProof/>
      </w:rPr>
      <w:drawing>
        <wp:anchor distT="0" distB="0" distL="114300" distR="114300" simplePos="0" relativeHeight="251659264" behindDoc="1" locked="0" layoutInCell="1" allowOverlap="1" wp14:anchorId="7A85A2D0" wp14:editId="1F6981CA">
          <wp:simplePos x="0" y="0"/>
          <wp:positionH relativeFrom="page">
            <wp:posOffset>0</wp:posOffset>
          </wp:positionH>
          <wp:positionV relativeFrom="page">
            <wp:posOffset>9645015</wp:posOffset>
          </wp:positionV>
          <wp:extent cx="7556400" cy="774689"/>
          <wp:effectExtent l="0" t="0" r="635" b="63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56400" cy="774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303E" w14:textId="77777777" w:rsidR="004177A3" w:rsidRDefault="004177A3" w:rsidP="00A12F5B">
      <w:r>
        <w:separator/>
      </w:r>
    </w:p>
  </w:footnote>
  <w:footnote w:type="continuationSeparator" w:id="0">
    <w:p w14:paraId="1F4ADEBD" w14:textId="77777777" w:rsidR="004177A3" w:rsidRDefault="004177A3" w:rsidP="00A1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2AD0" w14:textId="36977CF5" w:rsidR="00A12F5B" w:rsidRDefault="00AF06D1">
    <w:pPr>
      <w:pStyle w:val="Intestazione"/>
    </w:pPr>
    <w:r>
      <w:rPr>
        <w:noProof/>
      </w:rPr>
      <w:drawing>
        <wp:anchor distT="0" distB="0" distL="114300" distR="114300" simplePos="0" relativeHeight="251660288" behindDoc="1" locked="0" layoutInCell="1" allowOverlap="1" wp14:anchorId="6CA195F2" wp14:editId="42998D88">
          <wp:simplePos x="0" y="0"/>
          <wp:positionH relativeFrom="margin">
            <wp:align>left</wp:align>
          </wp:positionH>
          <wp:positionV relativeFrom="paragraph">
            <wp:posOffset>-490220</wp:posOffset>
          </wp:positionV>
          <wp:extent cx="6301105" cy="994410"/>
          <wp:effectExtent l="0" t="0" r="4445" b="0"/>
          <wp:wrapNone/>
          <wp:docPr id="1023868734" name="Immagine 2"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68734" name="Immagine 2" descr="Immagine che contiene testo, Carattere, schermat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1105" cy="994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5B"/>
    <w:rsid w:val="00016117"/>
    <w:rsid w:val="00150DC3"/>
    <w:rsid w:val="001B350E"/>
    <w:rsid w:val="002304B2"/>
    <w:rsid w:val="00281FFB"/>
    <w:rsid w:val="002D6412"/>
    <w:rsid w:val="004177A3"/>
    <w:rsid w:val="004E007D"/>
    <w:rsid w:val="005B44DA"/>
    <w:rsid w:val="00686502"/>
    <w:rsid w:val="006E3F87"/>
    <w:rsid w:val="00707C73"/>
    <w:rsid w:val="007354F3"/>
    <w:rsid w:val="00931504"/>
    <w:rsid w:val="00944A48"/>
    <w:rsid w:val="00957ADC"/>
    <w:rsid w:val="009656B8"/>
    <w:rsid w:val="00A12F5B"/>
    <w:rsid w:val="00AF06D1"/>
    <w:rsid w:val="00B235EA"/>
    <w:rsid w:val="00BC6D80"/>
    <w:rsid w:val="00BD7BE0"/>
    <w:rsid w:val="00C7048C"/>
    <w:rsid w:val="00D309CB"/>
    <w:rsid w:val="00E60E02"/>
    <w:rsid w:val="00EC2A22"/>
    <w:rsid w:val="00F75EB0"/>
    <w:rsid w:val="00FA5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02505"/>
  <w15:chartTrackingRefBased/>
  <w15:docId w15:val="{25FB856A-0923-B246-85A7-361C1085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2F5B"/>
    <w:pPr>
      <w:tabs>
        <w:tab w:val="center" w:pos="4819"/>
        <w:tab w:val="right" w:pos="9638"/>
      </w:tabs>
    </w:pPr>
  </w:style>
  <w:style w:type="character" w:customStyle="1" w:styleId="IntestazioneCarattere">
    <w:name w:val="Intestazione Carattere"/>
    <w:basedOn w:val="Carpredefinitoparagrafo"/>
    <w:link w:val="Intestazione"/>
    <w:uiPriority w:val="99"/>
    <w:rsid w:val="00A12F5B"/>
  </w:style>
  <w:style w:type="paragraph" w:styleId="Pidipagina">
    <w:name w:val="footer"/>
    <w:basedOn w:val="Normale"/>
    <w:link w:val="PidipaginaCarattere"/>
    <w:uiPriority w:val="99"/>
    <w:unhideWhenUsed/>
    <w:rsid w:val="00A12F5B"/>
    <w:pPr>
      <w:tabs>
        <w:tab w:val="center" w:pos="4819"/>
        <w:tab w:val="right" w:pos="9638"/>
      </w:tabs>
    </w:pPr>
  </w:style>
  <w:style w:type="character" w:customStyle="1" w:styleId="PidipaginaCarattere">
    <w:name w:val="Piè di pagina Carattere"/>
    <w:basedOn w:val="Carpredefinitoparagrafo"/>
    <w:link w:val="Pidipagina"/>
    <w:uiPriority w:val="99"/>
    <w:rsid w:val="00A12F5B"/>
  </w:style>
  <w:style w:type="paragraph" w:customStyle="1" w:styleId="Paragrafobase">
    <w:name w:val="[Paragrafo base]"/>
    <w:basedOn w:val="Normale"/>
    <w:uiPriority w:val="99"/>
    <w:rsid w:val="00944A48"/>
    <w:pPr>
      <w:autoSpaceDE w:val="0"/>
      <w:autoSpaceDN w:val="0"/>
      <w:spacing w:line="288" w:lineRule="auto"/>
    </w:pPr>
    <w:rPr>
      <w:rFonts w:ascii="MinionPro-Regular" w:hAnsi="MinionPro-Regular" w:cs="Apto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24208">
      <w:bodyDiv w:val="1"/>
      <w:marLeft w:val="0"/>
      <w:marRight w:val="0"/>
      <w:marTop w:val="0"/>
      <w:marBottom w:val="0"/>
      <w:divBdr>
        <w:top w:val="none" w:sz="0" w:space="0" w:color="auto"/>
        <w:left w:val="none" w:sz="0" w:space="0" w:color="auto"/>
        <w:bottom w:val="none" w:sz="0" w:space="0" w:color="auto"/>
        <w:right w:val="none" w:sz="0" w:space="0" w:color="auto"/>
      </w:divBdr>
    </w:div>
    <w:div w:id="1198202976">
      <w:bodyDiv w:val="1"/>
      <w:marLeft w:val="0"/>
      <w:marRight w:val="0"/>
      <w:marTop w:val="0"/>
      <w:marBottom w:val="0"/>
      <w:divBdr>
        <w:top w:val="none" w:sz="0" w:space="0" w:color="auto"/>
        <w:left w:val="none" w:sz="0" w:space="0" w:color="auto"/>
        <w:bottom w:val="none" w:sz="0" w:space="0" w:color="auto"/>
        <w:right w:val="none" w:sz="0" w:space="0" w:color="auto"/>
      </w:divBdr>
    </w:div>
    <w:div w:id="19009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Alessandro Socini</cp:lastModifiedBy>
  <cp:revision>12</cp:revision>
  <dcterms:created xsi:type="dcterms:W3CDTF">2023-06-21T07:46:00Z</dcterms:created>
  <dcterms:modified xsi:type="dcterms:W3CDTF">2025-09-01T13:53:00Z</dcterms:modified>
</cp:coreProperties>
</file>