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393DA" w14:textId="7E2E7632" w:rsidR="0016659F" w:rsidRDefault="0016659F" w:rsidP="00AC0CB5">
      <w:pPr>
        <w:jc w:val="center"/>
        <w:rPr>
          <w:b/>
          <w:bCs/>
        </w:rPr>
      </w:pPr>
      <w:r>
        <w:rPr>
          <w:bCs/>
          <w:i/>
          <w:iCs/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57795360" wp14:editId="1E1ECB25">
            <wp:simplePos x="0" y="0"/>
            <wp:positionH relativeFrom="margin">
              <wp:posOffset>-112541</wp:posOffset>
            </wp:positionH>
            <wp:positionV relativeFrom="margin">
              <wp:posOffset>-886558</wp:posOffset>
            </wp:positionV>
            <wp:extent cx="6407150" cy="1628775"/>
            <wp:effectExtent l="0" t="0" r="0" b="0"/>
            <wp:wrapSquare wrapText="bothSides"/>
            <wp:docPr id="81296095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960954" name="Immagine 81296095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71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E73E13" w14:textId="09806B72" w:rsidR="0016659F" w:rsidRPr="004F68BC" w:rsidRDefault="004F68BC" w:rsidP="00AC0CB5">
      <w:pPr>
        <w:jc w:val="center"/>
        <w:rPr>
          <w:i/>
          <w:iCs/>
        </w:rPr>
      </w:pPr>
      <w:r w:rsidRPr="004F68BC">
        <w:rPr>
          <w:i/>
          <w:iCs/>
        </w:rPr>
        <w:t>Comunicato Stampa</w:t>
      </w:r>
    </w:p>
    <w:p w14:paraId="61049308" w14:textId="77777777" w:rsidR="002F0693" w:rsidRPr="002F0693" w:rsidRDefault="002F0693" w:rsidP="002F0693">
      <w:pPr>
        <w:jc w:val="center"/>
      </w:pPr>
      <w:r w:rsidRPr="002F0693">
        <w:rPr>
          <w:b/>
          <w:bCs/>
        </w:rPr>
        <w:t>TECNA 2026: il programma dei quattro giorni di Rimini</w:t>
      </w:r>
    </w:p>
    <w:p w14:paraId="07898E59" w14:textId="7253E4C7" w:rsidR="002F0693" w:rsidRPr="002F0693" w:rsidRDefault="002F0693" w:rsidP="002F0693">
      <w:pPr>
        <w:jc w:val="center"/>
        <w:rPr>
          <w:i/>
          <w:iCs/>
        </w:rPr>
      </w:pPr>
      <w:r w:rsidRPr="002F0693">
        <w:rPr>
          <w:i/>
          <w:iCs/>
        </w:rPr>
        <w:t>Dal 22 al 25 settembre al Rimini Expo Centre, un programma che segue la filiera: dalle materie prime al</w:t>
      </w:r>
      <w:r>
        <w:rPr>
          <w:i/>
          <w:iCs/>
        </w:rPr>
        <w:t>la logistica</w:t>
      </w:r>
      <w:r w:rsidRPr="002F0693">
        <w:rPr>
          <w:i/>
          <w:iCs/>
        </w:rPr>
        <w:t xml:space="preserve">, </w:t>
      </w:r>
      <w:r>
        <w:rPr>
          <w:i/>
          <w:iCs/>
        </w:rPr>
        <w:t>passando per</w:t>
      </w:r>
      <w:r w:rsidRPr="002F0693">
        <w:rPr>
          <w:i/>
          <w:iCs/>
        </w:rPr>
        <w:t xml:space="preserve"> normativ</w:t>
      </w:r>
      <w:r>
        <w:rPr>
          <w:i/>
          <w:iCs/>
        </w:rPr>
        <w:t>e</w:t>
      </w:r>
      <w:r w:rsidRPr="002F0693">
        <w:rPr>
          <w:i/>
          <w:iCs/>
        </w:rPr>
        <w:t xml:space="preserve"> europe</w:t>
      </w:r>
      <w:r>
        <w:rPr>
          <w:i/>
          <w:iCs/>
        </w:rPr>
        <w:t>e, cybersecurity e fabbriche digitali.</w:t>
      </w:r>
    </w:p>
    <w:p w14:paraId="4326AA26" w14:textId="062D4C5F" w:rsidR="002F0693" w:rsidRPr="002F0693" w:rsidRDefault="002F0693" w:rsidP="002F0693">
      <w:pPr>
        <w:jc w:val="both"/>
      </w:pPr>
      <w:r w:rsidRPr="002F0693">
        <w:rPr>
          <w:i/>
          <w:iCs/>
        </w:rPr>
        <w:t>Rimini, 1</w:t>
      </w:r>
      <w:r w:rsidR="000073A7">
        <w:rPr>
          <w:i/>
          <w:iCs/>
        </w:rPr>
        <w:t>6</w:t>
      </w:r>
      <w:r w:rsidRPr="002F0693">
        <w:rPr>
          <w:i/>
          <w:iCs/>
        </w:rPr>
        <w:t xml:space="preserve"> settembre 2026</w:t>
      </w:r>
      <w:r w:rsidRPr="002F0693">
        <w:t xml:space="preserve"> – Mancano pochi giorni all'apertura di </w:t>
      </w:r>
      <w:r w:rsidRPr="002F0693">
        <w:rPr>
          <w:b/>
          <w:bCs/>
        </w:rPr>
        <w:t xml:space="preserve">TECNA - The Global Expo for </w:t>
      </w:r>
      <w:proofErr w:type="spellStart"/>
      <w:r w:rsidRPr="002F0693">
        <w:rPr>
          <w:b/>
          <w:bCs/>
        </w:rPr>
        <w:t>ceramics</w:t>
      </w:r>
      <w:proofErr w:type="spellEnd"/>
      <w:r w:rsidRPr="002F0693">
        <w:rPr>
          <w:b/>
          <w:bCs/>
        </w:rPr>
        <w:t xml:space="preserve"> and more</w:t>
      </w:r>
      <w:r>
        <w:t xml:space="preserve">, arrivata alla sua </w:t>
      </w:r>
      <w:r w:rsidRPr="002F0693">
        <w:t>29ª edizione</w:t>
      </w:r>
      <w:r>
        <w:t>. Il</w:t>
      </w:r>
      <w:r w:rsidRPr="002F0693">
        <w:t xml:space="preserve"> </w:t>
      </w:r>
      <w:r w:rsidRPr="002F0693">
        <w:rPr>
          <w:b/>
          <w:bCs/>
        </w:rPr>
        <w:t>Rimini Expo Centre</w:t>
      </w:r>
      <w:r w:rsidRPr="002F0693">
        <w:t xml:space="preserve"> </w:t>
      </w:r>
      <w:r>
        <w:t xml:space="preserve">ospiterà, </w:t>
      </w:r>
      <w:r w:rsidRPr="002F0693">
        <w:t>dal 22 al 25 settembre 2026</w:t>
      </w:r>
      <w:r>
        <w:t xml:space="preserve">, la manifestazione internazionale </w:t>
      </w:r>
      <w:r w:rsidRPr="002F0693">
        <w:t>per l'industria ceramica e delle superfici</w:t>
      </w:r>
      <w:r>
        <w:t>,</w:t>
      </w:r>
      <w:r w:rsidRPr="002F0693">
        <w:t xml:space="preserve"> organizza</w:t>
      </w:r>
      <w:r>
        <w:t>ta da</w:t>
      </w:r>
      <w:r w:rsidRPr="002F0693">
        <w:t xml:space="preserve"> IEG - Italian Exhibition Group in collaborazione con ACIMAC.</w:t>
      </w:r>
      <w:r w:rsidR="002E4F70">
        <w:t xml:space="preserve"> </w:t>
      </w:r>
      <w:r w:rsidR="002E4F70" w:rsidRPr="002E4F70">
        <w:t xml:space="preserve">A confermarne la dimensione internazionale sono i </w:t>
      </w:r>
      <w:r w:rsidR="002E4F70" w:rsidRPr="007E1D4B">
        <w:rPr>
          <w:b/>
          <w:bCs/>
        </w:rPr>
        <w:t xml:space="preserve">310 </w:t>
      </w:r>
      <w:proofErr w:type="gramStart"/>
      <w:r w:rsidR="002E4F70" w:rsidRPr="007E1D4B">
        <w:rPr>
          <w:b/>
          <w:bCs/>
        </w:rPr>
        <w:t>brand</w:t>
      </w:r>
      <w:proofErr w:type="gramEnd"/>
      <w:r w:rsidR="002E4F70" w:rsidRPr="007E1D4B">
        <w:rPr>
          <w:b/>
          <w:bCs/>
        </w:rPr>
        <w:t xml:space="preserve"> presenti in fiera</w:t>
      </w:r>
      <w:r w:rsidR="002E4F70">
        <w:t>,</w:t>
      </w:r>
      <w:r w:rsidR="002E4F70" w:rsidRPr="002E4F70">
        <w:t xml:space="preserve"> il 39% dei quali provenienti da </w:t>
      </w:r>
      <w:r w:rsidR="00DA4363">
        <w:rPr>
          <w:b/>
          <w:bCs/>
        </w:rPr>
        <w:t>19</w:t>
      </w:r>
      <w:r w:rsidR="002E4F70" w:rsidRPr="007E1D4B">
        <w:rPr>
          <w:b/>
          <w:bCs/>
        </w:rPr>
        <w:t xml:space="preserve"> Paesi esteri</w:t>
      </w:r>
      <w:r w:rsidR="002E4F70" w:rsidRPr="002E4F70">
        <w:t>: Spagna, Cina, Turchia, India, Germania, Francia, Portogallo, Gran Bretagna, Bulgaria, Stati Uniti, Bangladesh, Repubblica Ceca, Egitto, Grecia, Olanda, Polonia, Ucraina, Svezia</w:t>
      </w:r>
      <w:r w:rsidR="00DA4363">
        <w:t xml:space="preserve"> ed</w:t>
      </w:r>
      <w:r w:rsidR="002E4F70" w:rsidRPr="002E4F70">
        <w:t xml:space="preserve"> Emirati Arabi.</w:t>
      </w:r>
    </w:p>
    <w:p w14:paraId="3D5A4806" w14:textId="0CDC8D90" w:rsidR="002F0693" w:rsidRPr="002F0693" w:rsidRDefault="002F0693" w:rsidP="002F0693">
      <w:pPr>
        <w:jc w:val="both"/>
      </w:pPr>
      <w:r w:rsidRPr="002F0693">
        <w:t xml:space="preserve">Il palinsesto convegnistico si sviluppa nel </w:t>
      </w:r>
      <w:r w:rsidRPr="002F0693">
        <w:rPr>
          <w:b/>
          <w:bCs/>
        </w:rPr>
        <w:t>TECNA Future Hub</w:t>
      </w:r>
      <w:r w:rsidRPr="002F0693">
        <w:t xml:space="preserve">, padiglione D3. </w:t>
      </w:r>
      <w:r w:rsidR="00D01064" w:rsidRPr="00D01064">
        <w:t>Nove appuntamenti in quattro giorni. Alcuni temi sono quelli su cui il settore si confronta da sempre: dove trovare le materie prime, come tenere insieme costi e qualità, quali regole stanno per cambiare. Altri arrivano in fiera adesso e raccontano quanto il perimetro si sia allargato. QR code invisibili cotti dentro la piastrella a oltre mille gradi. Robot umanoidi che preparano gli ordini in magazzino. Ceramici avanzati che l'industria aerospaziale sta guardando con attenzione.</w:t>
      </w:r>
    </w:p>
    <w:p w14:paraId="4B89EE50" w14:textId="696729B1" w:rsidR="002F0693" w:rsidRPr="002F0693" w:rsidRDefault="002F0693" w:rsidP="002F0693">
      <w:pPr>
        <w:jc w:val="both"/>
      </w:pPr>
      <w:r w:rsidRPr="002F0693">
        <w:rPr>
          <w:b/>
          <w:bCs/>
        </w:rPr>
        <w:t xml:space="preserve">Martedì 22 – </w:t>
      </w:r>
      <w:r w:rsidR="00D01064">
        <w:rPr>
          <w:b/>
          <w:bCs/>
        </w:rPr>
        <w:t xml:space="preserve">Convegno inaugurale, </w:t>
      </w:r>
      <w:proofErr w:type="spellStart"/>
      <w:r>
        <w:rPr>
          <w:b/>
          <w:bCs/>
        </w:rPr>
        <w:t>TECNAwards</w:t>
      </w:r>
      <w:proofErr w:type="spellEnd"/>
      <w:r w:rsidRPr="002F0693">
        <w:rPr>
          <w:b/>
          <w:bCs/>
        </w:rPr>
        <w:t xml:space="preserve"> e geopolitica</w:t>
      </w:r>
    </w:p>
    <w:p w14:paraId="59A10032" w14:textId="7B224D90" w:rsidR="00D01064" w:rsidRPr="00D01064" w:rsidRDefault="00D01064" w:rsidP="00D01064">
      <w:pPr>
        <w:jc w:val="both"/>
      </w:pPr>
      <w:r w:rsidRPr="00D01064">
        <w:t xml:space="preserve">La fiera si apre alle 14.30 nella Hall D3 con il convegno inaugurale e la prima giornata di premiazione dei </w:t>
      </w:r>
      <w:proofErr w:type="spellStart"/>
      <w:r w:rsidRPr="006906D3">
        <w:rPr>
          <w:b/>
          <w:bCs/>
        </w:rPr>
        <w:t>TECNAwards</w:t>
      </w:r>
      <w:proofErr w:type="spellEnd"/>
      <w:r w:rsidR="006906D3">
        <w:t>, dedicata alle Americhe</w:t>
      </w:r>
      <w:r w:rsidRPr="00D01064">
        <w:t xml:space="preserve">. È il riconoscimento internazionale con cui TECNA premia i migliori investimenti tecnologici realizzati tra il 2024 e il 2026 dalla clientela degli espositori. Da quest'anno il format cambia. Le premiazioni si distribuiscono su due giornate anziché su una. E non sono più solo premiazioni: accanto alla consegna dei riconoscimenti trovano spazio </w:t>
      </w:r>
      <w:proofErr w:type="spellStart"/>
      <w:r w:rsidRPr="00D01064">
        <w:t>keynote</w:t>
      </w:r>
      <w:proofErr w:type="spellEnd"/>
      <w:r w:rsidRPr="00D01064">
        <w:t xml:space="preserve"> istituzionali, tavole rotonde e gli </w:t>
      </w:r>
      <w:r w:rsidR="007E1D4B">
        <w:t>I</w:t>
      </w:r>
      <w:r w:rsidRPr="00D01064">
        <w:t xml:space="preserve">ndustry </w:t>
      </w:r>
      <w:r w:rsidR="007E1D4B">
        <w:t>O</w:t>
      </w:r>
      <w:r w:rsidRPr="00D01064">
        <w:t>utlook del centro studi MECS</w:t>
      </w:r>
      <w:r w:rsidR="006906D3">
        <w:t xml:space="preserve"> (</w:t>
      </w:r>
      <w:r w:rsidR="006906D3" w:rsidRPr="006906D3">
        <w:t>Manufacturing</w:t>
      </w:r>
      <w:r w:rsidR="006906D3">
        <w:t xml:space="preserve"> </w:t>
      </w:r>
      <w:proofErr w:type="spellStart"/>
      <w:r w:rsidR="006906D3" w:rsidRPr="006906D3">
        <w:t>Economic</w:t>
      </w:r>
      <w:proofErr w:type="spellEnd"/>
      <w:r w:rsidR="006906D3">
        <w:t xml:space="preserve"> </w:t>
      </w:r>
      <w:r w:rsidR="006906D3" w:rsidRPr="006906D3">
        <w:t>Studies</w:t>
      </w:r>
      <w:r w:rsidR="006906D3">
        <w:t>)</w:t>
      </w:r>
      <w:r w:rsidRPr="00D01064">
        <w:t>.</w:t>
      </w:r>
    </w:p>
    <w:p w14:paraId="5F05DB3B" w14:textId="3250F2C2" w:rsidR="005A2B2D" w:rsidRPr="007E1D4B" w:rsidRDefault="00D01064" w:rsidP="002F0693">
      <w:pPr>
        <w:jc w:val="both"/>
      </w:pPr>
      <w:r w:rsidRPr="00D01064">
        <w:t xml:space="preserve">Ad aprire i lavori i saluti </w:t>
      </w:r>
      <w:r w:rsidR="006906D3">
        <w:t>istituzionali con</w:t>
      </w:r>
      <w:r w:rsidRPr="00D01064">
        <w:t xml:space="preserve"> Maurizio Renzo Ermeti, Presidente di Italian Exhibition Group, Bruno Bettelli, Presidente di ACIMAC</w:t>
      </w:r>
      <w:r w:rsidR="006906D3">
        <w:t xml:space="preserve"> </w:t>
      </w:r>
      <w:r w:rsidRPr="00D01064">
        <w:t xml:space="preserve">e </w:t>
      </w:r>
      <w:r w:rsidR="007E1D4B">
        <w:t xml:space="preserve">i </w:t>
      </w:r>
      <w:r w:rsidR="006906D3">
        <w:t>rappresentanti d</w:t>
      </w:r>
      <w:r w:rsidRPr="00D01064">
        <w:t xml:space="preserve">el Comune di Rimini. Segue </w:t>
      </w:r>
      <w:r w:rsidR="007E1D4B">
        <w:t xml:space="preserve">l’intervento </w:t>
      </w:r>
      <w:r w:rsidRPr="00D01064">
        <w:t xml:space="preserve">di Alessandra Pastorelli, del </w:t>
      </w:r>
      <w:r w:rsidRPr="007E1D4B">
        <w:rPr>
          <w:b/>
          <w:bCs/>
        </w:rPr>
        <w:t>Ministero degli Affari Esteri e della Cooperazione Internazionale</w:t>
      </w:r>
      <w:r w:rsidRPr="00D01064">
        <w:t xml:space="preserve">, sulle attività a sostegno delle imprese italiane all'estero e sulle opportunità che apre </w:t>
      </w:r>
      <w:r w:rsidRPr="006906D3">
        <w:t>l'</w:t>
      </w:r>
      <w:r w:rsidRPr="006906D3">
        <w:rPr>
          <w:b/>
          <w:bCs/>
        </w:rPr>
        <w:t>accordo UE-Mercosur</w:t>
      </w:r>
      <w:r w:rsidRPr="00D01064">
        <w:t xml:space="preserve">. Prendono poi la parola </w:t>
      </w:r>
      <w:r w:rsidRPr="007E1D4B">
        <w:rPr>
          <w:b/>
          <w:bCs/>
        </w:rPr>
        <w:t xml:space="preserve">ambasciatori </w:t>
      </w:r>
      <w:r w:rsidR="005A2B2D" w:rsidRPr="007E1D4B">
        <w:rPr>
          <w:b/>
          <w:bCs/>
        </w:rPr>
        <w:t>del sud America</w:t>
      </w:r>
      <w:r w:rsidR="005A2B2D">
        <w:t xml:space="preserve"> </w:t>
      </w:r>
      <w:r w:rsidRPr="00D01064">
        <w:t>in Italia. Alle 15.25 il taglio del nastro</w:t>
      </w:r>
      <w:r w:rsidR="005A2B2D">
        <w:t xml:space="preserve"> e a seguire riprendono le premiazioni </w:t>
      </w:r>
      <w:proofErr w:type="spellStart"/>
      <w:r w:rsidR="005A2B2D">
        <w:t>TECNAwards</w:t>
      </w:r>
      <w:proofErr w:type="spellEnd"/>
      <w:r w:rsidR="005A2B2D">
        <w:t xml:space="preserve"> con una </w:t>
      </w:r>
      <w:r w:rsidR="005A2B2D">
        <w:lastRenderedPageBreak/>
        <w:t xml:space="preserve">tavola rotonda ini cui quattro </w:t>
      </w:r>
      <w:r w:rsidRPr="00D01064">
        <w:t xml:space="preserve">aziende premiate raccontano come vedono il futuro dell'industria. </w:t>
      </w:r>
    </w:p>
    <w:p w14:paraId="1A4BFCBC" w14:textId="284E4DA8" w:rsidR="002F0693" w:rsidRPr="002F0693" w:rsidRDefault="002F0693" w:rsidP="002F0693">
      <w:pPr>
        <w:jc w:val="both"/>
      </w:pPr>
      <w:r w:rsidRPr="002F0693">
        <w:rPr>
          <w:b/>
          <w:bCs/>
        </w:rPr>
        <w:t>Mercoledì 23 – Materie prime</w:t>
      </w:r>
      <w:r w:rsidR="00D01064">
        <w:rPr>
          <w:b/>
          <w:bCs/>
        </w:rPr>
        <w:t xml:space="preserve">, </w:t>
      </w:r>
      <w:r w:rsidRPr="002F0693">
        <w:rPr>
          <w:b/>
          <w:bCs/>
        </w:rPr>
        <w:t>approvvigionamento</w:t>
      </w:r>
      <w:r w:rsidR="00D01064">
        <w:rPr>
          <w:b/>
          <w:bCs/>
        </w:rPr>
        <w:t xml:space="preserve"> e la seconda giornata di </w:t>
      </w:r>
      <w:proofErr w:type="spellStart"/>
      <w:r w:rsidR="00D01064">
        <w:rPr>
          <w:b/>
          <w:bCs/>
        </w:rPr>
        <w:t>TECNAwards</w:t>
      </w:r>
      <w:proofErr w:type="spellEnd"/>
    </w:p>
    <w:p w14:paraId="4F8A881A" w14:textId="200603FB" w:rsidR="00D01064" w:rsidRPr="00D01064" w:rsidRDefault="00D01064" w:rsidP="00D01064">
      <w:pPr>
        <w:jc w:val="both"/>
      </w:pPr>
      <w:r w:rsidRPr="00D01064">
        <w:t>Alle 10.30 il convegno</w:t>
      </w:r>
      <w:r w:rsidR="006906D3">
        <w:t xml:space="preserve"> </w:t>
      </w:r>
      <w:r w:rsidR="006906D3" w:rsidRPr="006906D3">
        <w:rPr>
          <w:b/>
        </w:rPr>
        <w:t>Geopolitica, materie prime, energia</w:t>
      </w:r>
      <w:r w:rsidR="006906D3">
        <w:rPr>
          <w:b/>
        </w:rPr>
        <w:t xml:space="preserve">, </w:t>
      </w:r>
      <w:r w:rsidRPr="00D01064">
        <w:t>curato dalla Società Ceramica Italiana</w:t>
      </w:r>
      <w:r w:rsidR="006906D3">
        <w:t>,</w:t>
      </w:r>
      <w:r w:rsidRPr="00D01064">
        <w:t xml:space="preserve"> affronta il nodo delle materie prime, tra geopolitica, energia e innovazione. Apre Cristina Siligardi, Presidente della Società Ceramica Italiana e professoressa ordinaria a UNIMORE. Modera Paola Giacomini, direttore responsabile di Ceramic World Review. Tra gli interventi, quello di Giuliano Ferrari, </w:t>
      </w:r>
      <w:proofErr w:type="gramStart"/>
      <w:r w:rsidRPr="00D01064">
        <w:t>Vice</w:t>
      </w:r>
      <w:r w:rsidR="007E1D4B">
        <w:t xml:space="preserve"> </w:t>
      </w:r>
      <w:r w:rsidRPr="00D01064">
        <w:t>Presidente</w:t>
      </w:r>
      <w:proofErr w:type="gramEnd"/>
      <w:r w:rsidRPr="00D01064">
        <w:t xml:space="preserve"> di Ceramicolor-Federchimica, sulle criticità dell'approvvigionamento. Chiude una tavola rotonda </w:t>
      </w:r>
      <w:r w:rsidRPr="00DA4363">
        <w:t>con</w:t>
      </w:r>
      <w:r w:rsidR="000903D8" w:rsidRPr="00DA4363">
        <w:t xml:space="preserve"> la partecipazione anche</w:t>
      </w:r>
      <w:r w:rsidR="000903D8">
        <w:t xml:space="preserve"> </w:t>
      </w:r>
      <w:proofErr w:type="gramStart"/>
      <w:r w:rsidR="000903D8">
        <w:t xml:space="preserve">del </w:t>
      </w:r>
      <w:r w:rsidRPr="00D01064">
        <w:t xml:space="preserve"> Gruppo</w:t>
      </w:r>
      <w:proofErr w:type="gramEnd"/>
      <w:r w:rsidRPr="00D01064">
        <w:t xml:space="preserve"> Florim e Marazzi Group. </w:t>
      </w:r>
    </w:p>
    <w:p w14:paraId="10942950" w14:textId="0A8E96E7" w:rsidR="00D01064" w:rsidRPr="000903D8" w:rsidRDefault="00D01064" w:rsidP="00D01064">
      <w:pPr>
        <w:jc w:val="both"/>
        <w:rPr>
          <w:color w:val="EE0000"/>
        </w:rPr>
      </w:pPr>
      <w:r w:rsidRPr="00D01064">
        <w:t>Alle 12.30</w:t>
      </w:r>
      <w:r w:rsidR="0021586E">
        <w:t xml:space="preserve">, </w:t>
      </w:r>
      <w:r w:rsidR="0021586E">
        <w:rPr>
          <w:rFonts w:ascii="Aptos" w:hAnsi="Aptos"/>
          <w:b/>
          <w:bCs/>
          <w:color w:val="000000"/>
          <w:bdr w:val="none" w:sz="0" w:space="0" w:color="auto" w:frame="1"/>
          <w:shd w:val="clear" w:color="auto" w:fill="FFFFFF"/>
          <w:lang w:val="es-ES"/>
        </w:rPr>
        <w:t>Marco Scalari</w:t>
      </w:r>
      <w:r w:rsidR="0021586E">
        <w:rPr>
          <w:rFonts w:ascii="Aptos" w:hAnsi="Aptos"/>
          <w:color w:val="000000"/>
          <w:bdr w:val="none" w:sz="0" w:space="0" w:color="auto" w:frame="1"/>
          <w:shd w:val="clear" w:color="auto" w:fill="FFFFFF"/>
          <w:lang w:val="es-ES"/>
        </w:rPr>
        <w:t>, R&amp;D Director di Surfaces Group</w:t>
      </w:r>
      <w:r w:rsidR="0021586E" w:rsidRPr="00D01064">
        <w:t xml:space="preserve"> </w:t>
      </w:r>
      <w:r w:rsidRPr="00D01064">
        <w:t xml:space="preserve">presenta </w:t>
      </w:r>
      <w:proofErr w:type="spellStart"/>
      <w:r w:rsidR="006906D3">
        <w:rPr>
          <w:b/>
        </w:rPr>
        <w:t>DryTech</w:t>
      </w:r>
      <w:proofErr w:type="spellEnd"/>
      <w:r w:rsidR="006906D3">
        <w:rPr>
          <w:b/>
        </w:rPr>
        <w:t xml:space="preserve"> Process</w:t>
      </w:r>
      <w:r w:rsidRPr="00D01064">
        <w:t xml:space="preserve">, </w:t>
      </w:r>
      <w:r w:rsidR="006906D3">
        <w:t>la</w:t>
      </w:r>
      <w:r w:rsidRPr="00D01064">
        <w:t xml:space="preserve"> tecnologia di finitura che elimina l'acqua dalla lavorazione. </w:t>
      </w:r>
    </w:p>
    <w:p w14:paraId="1F0189B4" w14:textId="7033ECED" w:rsidR="00D01064" w:rsidRPr="00D01064" w:rsidRDefault="00D01064" w:rsidP="00D01064">
      <w:pPr>
        <w:jc w:val="both"/>
      </w:pPr>
      <w:r w:rsidRPr="00D01064">
        <w:t xml:space="preserve">Nel pomeriggio, dalle 15.30, i </w:t>
      </w:r>
      <w:proofErr w:type="spellStart"/>
      <w:r w:rsidRPr="006906D3">
        <w:rPr>
          <w:b/>
          <w:bCs/>
        </w:rPr>
        <w:t>TECNAwards</w:t>
      </w:r>
      <w:proofErr w:type="spellEnd"/>
      <w:r w:rsidRPr="00D01064">
        <w:t xml:space="preserve"> tornano in scena. Se la prima giornata guardava alle Americhe, la seconda si apre a</w:t>
      </w:r>
      <w:r w:rsidR="005A2B2D">
        <w:t xml:space="preserve"> </w:t>
      </w:r>
      <w:r w:rsidR="005A2B2D" w:rsidRPr="005A2B2D">
        <w:rPr>
          <w:b/>
          <w:bCs/>
        </w:rPr>
        <w:t>Europa, Asia, Medio Oriente e Africa</w:t>
      </w:r>
      <w:r w:rsidRPr="00D01064">
        <w:t xml:space="preserve">. </w:t>
      </w:r>
    </w:p>
    <w:p w14:paraId="0F8E5353" w14:textId="77777777" w:rsidR="00D01064" w:rsidRPr="00D01064" w:rsidRDefault="00D01064" w:rsidP="00D01064">
      <w:pPr>
        <w:jc w:val="both"/>
      </w:pPr>
      <w:r w:rsidRPr="00D01064">
        <w:rPr>
          <w:b/>
          <w:bCs/>
        </w:rPr>
        <w:t>Giovedì 24 – Logistica, tracciabilità, regole</w:t>
      </w:r>
    </w:p>
    <w:p w14:paraId="621F5292" w14:textId="319E08E4" w:rsidR="00D01064" w:rsidRPr="00D01064" w:rsidRDefault="00D01064" w:rsidP="00D01064">
      <w:pPr>
        <w:jc w:val="both"/>
      </w:pPr>
      <w:r w:rsidRPr="00D01064">
        <w:t xml:space="preserve">Alle 10.00 TECNA e Logisticamente.it portano in arena </w:t>
      </w:r>
      <w:r w:rsidR="005A2B2D" w:rsidRPr="005A2B2D">
        <w:rPr>
          <w:b/>
        </w:rPr>
        <w:t>Intralogistica del manifatturiero</w:t>
      </w:r>
      <w:r w:rsidR="005A2B2D">
        <w:rPr>
          <w:b/>
        </w:rPr>
        <w:t xml:space="preserve">: </w:t>
      </w:r>
      <w:r w:rsidR="005A2B2D">
        <w:t>Negli ultimi anni l'industria ceramica ha automatizzato la produzione</w:t>
      </w:r>
      <w:r w:rsidR="007E1D4B">
        <w:t xml:space="preserve"> ma l</w:t>
      </w:r>
      <w:r w:rsidR="005A2B2D">
        <w:t xml:space="preserve">a movimentazione interna è rimasta indietro. Il convegno mette a confronto tecnologie e modelli operativi, con casi concreti. Introduce Stefano Bianchi di AB Coplan. Intervengono </w:t>
      </w:r>
      <w:proofErr w:type="spellStart"/>
      <w:r w:rsidR="005A2B2D">
        <w:t>Polytec</w:t>
      </w:r>
      <w:proofErr w:type="spellEnd"/>
      <w:r w:rsidR="005A2B2D">
        <w:t xml:space="preserve">, Gruppo </w:t>
      </w:r>
      <w:proofErr w:type="spellStart"/>
      <w:r w:rsidR="005A2B2D">
        <w:t>TecnoFerrari</w:t>
      </w:r>
      <w:proofErr w:type="spellEnd"/>
      <w:r w:rsidR="005A2B2D">
        <w:t xml:space="preserve">, Studio 1 Automazioni Industriali, SACMI </w:t>
      </w:r>
      <w:proofErr w:type="spellStart"/>
      <w:r w:rsidR="005A2B2D">
        <w:t>Intralogistics</w:t>
      </w:r>
      <w:proofErr w:type="spellEnd"/>
      <w:r w:rsidR="005A2B2D">
        <w:t xml:space="preserve"> e AETNA Group.</w:t>
      </w:r>
    </w:p>
    <w:p w14:paraId="66AF8673" w14:textId="4AF3FF60" w:rsidR="00D01064" w:rsidRPr="00D01064" w:rsidRDefault="00D01064" w:rsidP="00D01064">
      <w:pPr>
        <w:jc w:val="both"/>
      </w:pPr>
      <w:r w:rsidRPr="00D01064">
        <w:t xml:space="preserve">Alle 12.00 </w:t>
      </w:r>
      <w:proofErr w:type="spellStart"/>
      <w:r w:rsidRPr="00D01064">
        <w:t>Colorobbia</w:t>
      </w:r>
      <w:proofErr w:type="spellEnd"/>
      <w:r w:rsidRPr="00D01064">
        <w:t xml:space="preserve"> e </w:t>
      </w:r>
      <w:proofErr w:type="spellStart"/>
      <w:r w:rsidRPr="00D01064">
        <w:t>Personas</w:t>
      </w:r>
      <w:proofErr w:type="spellEnd"/>
      <w:r w:rsidRPr="00D01064">
        <w:t xml:space="preserve"> y </w:t>
      </w:r>
      <w:proofErr w:type="spellStart"/>
      <w:r w:rsidRPr="00D01064">
        <w:t>Tecnología</w:t>
      </w:r>
      <w:proofErr w:type="spellEnd"/>
      <w:r w:rsidRPr="00D01064">
        <w:t xml:space="preserve"> presentano</w:t>
      </w:r>
      <w:r w:rsidR="002F2C31">
        <w:t xml:space="preserve"> </w:t>
      </w:r>
      <w:r w:rsidRPr="00D01064">
        <w:t>un inchiostro ceramico che applica QR code invisibili sulle superfici.</w:t>
      </w:r>
      <w:r w:rsidR="002F2C31">
        <w:t xml:space="preserve"> </w:t>
      </w:r>
      <w:r w:rsidRPr="00D01064">
        <w:t>Restano illeggibili a occhio nudo e compaiono solo sotto ispezione UV</w:t>
      </w:r>
      <w:r w:rsidR="002F2C31">
        <w:t>; r</w:t>
      </w:r>
      <w:r w:rsidRPr="00D01064">
        <w:t>eggono cotture oltre i 1.000 °C</w:t>
      </w:r>
      <w:r w:rsidR="005A2B2D">
        <w:t>: u</w:t>
      </w:r>
      <w:r w:rsidR="005A2B2D" w:rsidRPr="005A2B2D">
        <w:t>na soluzione pensata per la tracciabilità e la protezione del design dalle contraffazioni.</w:t>
      </w:r>
    </w:p>
    <w:p w14:paraId="76C5DAB1" w14:textId="2BA8237F" w:rsidR="00D01064" w:rsidRPr="00D01064" w:rsidRDefault="00D01064" w:rsidP="00D01064">
      <w:pPr>
        <w:jc w:val="both"/>
      </w:pPr>
      <w:r w:rsidRPr="00D01064">
        <w:t xml:space="preserve">Alle 14.00 il </w:t>
      </w:r>
      <w:proofErr w:type="spellStart"/>
      <w:r w:rsidRPr="006A0190">
        <w:t>Pôle</w:t>
      </w:r>
      <w:proofErr w:type="spellEnd"/>
      <w:r w:rsidRPr="006A0190">
        <w:t xml:space="preserve"> Européen de la </w:t>
      </w:r>
      <w:proofErr w:type="spellStart"/>
      <w:r w:rsidRPr="006A0190">
        <w:t>Céramique</w:t>
      </w:r>
      <w:proofErr w:type="spellEnd"/>
      <w:r w:rsidRPr="00D01064">
        <w:t xml:space="preserve"> riunisce i membri del cluster europeo attorno a</w:t>
      </w:r>
      <w:r w:rsidR="002F2C31">
        <w:t>i temi della</w:t>
      </w:r>
      <w:r w:rsidRPr="00D01064">
        <w:t xml:space="preserve"> decarbonizzazione</w:t>
      </w:r>
      <w:r w:rsidR="005A2B2D">
        <w:t xml:space="preserve">, </w:t>
      </w:r>
      <w:r w:rsidR="005A2B2D" w:rsidRPr="005A2B2D">
        <w:t>dell'economia circolare e della trasformazione della filiera ceramica.</w:t>
      </w:r>
    </w:p>
    <w:p w14:paraId="1F63AE3D" w14:textId="77777777" w:rsidR="00D01064" w:rsidRPr="00D01064" w:rsidRDefault="00D01064" w:rsidP="00D01064">
      <w:pPr>
        <w:jc w:val="both"/>
      </w:pPr>
      <w:r w:rsidRPr="00D01064">
        <w:t xml:space="preserve">Alle 15.45 l'Area Tecnica ACIMAC affronta il </w:t>
      </w:r>
      <w:r w:rsidRPr="006A0190">
        <w:rPr>
          <w:b/>
          <w:bCs/>
        </w:rPr>
        <w:t xml:space="preserve">Regolamento Macchine (UE) 2023/1230 e il Cyber </w:t>
      </w:r>
      <w:proofErr w:type="spellStart"/>
      <w:r w:rsidRPr="006A0190">
        <w:rPr>
          <w:b/>
          <w:bCs/>
        </w:rPr>
        <w:t>Resilience</w:t>
      </w:r>
      <w:proofErr w:type="spellEnd"/>
      <w:r w:rsidRPr="006A0190">
        <w:rPr>
          <w:b/>
          <w:bCs/>
        </w:rPr>
        <w:t xml:space="preserve"> Act</w:t>
      </w:r>
      <w:r w:rsidRPr="00D01064">
        <w:t>, con KPMG. Per i fabbricanti cambia qualcosa di concreto: la valutazione del rischio cyber entra nella progettazione e nella documentazione tecnica.</w:t>
      </w:r>
    </w:p>
    <w:p w14:paraId="4E203041" w14:textId="77777777" w:rsidR="00D01064" w:rsidRPr="00D01064" w:rsidRDefault="00D01064" w:rsidP="00D01064">
      <w:pPr>
        <w:jc w:val="both"/>
      </w:pPr>
      <w:r w:rsidRPr="00D01064">
        <w:rPr>
          <w:b/>
          <w:bCs/>
        </w:rPr>
        <w:t>Venerdì 25 – Il dato come vantaggio competitivo</w:t>
      </w:r>
    </w:p>
    <w:p w14:paraId="43E7FC23" w14:textId="4FDABDCF" w:rsidR="00D01064" w:rsidRPr="00D01064" w:rsidRDefault="00D01064" w:rsidP="00D01064">
      <w:pPr>
        <w:jc w:val="both"/>
      </w:pPr>
      <w:r w:rsidRPr="00D01064">
        <w:t xml:space="preserve">L'ultima giornata è firmata da DIW - Digital Industries World. Il </w:t>
      </w:r>
      <w:r w:rsidR="006A0190">
        <w:t>convegno</w:t>
      </w:r>
      <w:r w:rsidRPr="00D01064">
        <w:t xml:space="preserve"> è </w:t>
      </w:r>
      <w:r w:rsidRPr="006A0190">
        <w:rPr>
          <w:b/>
          <w:bCs/>
        </w:rPr>
        <w:t>La Superficie Intelligente</w:t>
      </w:r>
      <w:r w:rsidR="006A0190">
        <w:t xml:space="preserve">: </w:t>
      </w:r>
      <w:r w:rsidRPr="00D01064">
        <w:t xml:space="preserve">testimonianze dirette su digitalizzazione, </w:t>
      </w:r>
      <w:proofErr w:type="spellStart"/>
      <w:r w:rsidRPr="00D01064">
        <w:t>servitizzazione</w:t>
      </w:r>
      <w:proofErr w:type="spellEnd"/>
      <w:r w:rsidRPr="00D01064">
        <w:t xml:space="preserve"> e intelligenza artificiale applicata. Non solo benefici</w:t>
      </w:r>
      <w:r w:rsidR="006A0190">
        <w:t>,</w:t>
      </w:r>
      <w:r w:rsidRPr="00D01064">
        <w:t xml:space="preserve"> si parlerà anche di costi, tempi e risorse. Sul palco Matias Ballardini, Chief Digital Officer di SACMI Imola, Marcello Scalfi di Siemens, Alberto Annovi, Responsabile Tecnico e Sicurezze del Gruppo </w:t>
      </w:r>
      <w:proofErr w:type="spellStart"/>
      <w:r w:rsidRPr="00D01064">
        <w:t>TecnoFerrari</w:t>
      </w:r>
      <w:proofErr w:type="spellEnd"/>
      <w:r w:rsidRPr="00D01064">
        <w:t xml:space="preserve">, e Claudio Mingazzini, Senior </w:t>
      </w:r>
      <w:proofErr w:type="spellStart"/>
      <w:r w:rsidRPr="00D01064">
        <w:lastRenderedPageBreak/>
        <w:t>Researcher</w:t>
      </w:r>
      <w:proofErr w:type="spellEnd"/>
      <w:r w:rsidRPr="00D01064">
        <w:t xml:space="preserve"> di ENEA. Con loro Marino Crippa, CEO di </w:t>
      </w:r>
      <w:proofErr w:type="spellStart"/>
      <w:r w:rsidRPr="00D01064">
        <w:t>Miraitek</w:t>
      </w:r>
      <w:proofErr w:type="spellEnd"/>
      <w:r w:rsidRPr="00D01064">
        <w:t>, e Saverio Mottana, CEO di Masco Group Automation. Modera Giuseppe Biffi.</w:t>
      </w:r>
    </w:p>
    <w:p w14:paraId="35C0B257" w14:textId="77777777" w:rsidR="00D01064" w:rsidRPr="00D01064" w:rsidRDefault="00D01064" w:rsidP="00D01064">
      <w:pPr>
        <w:jc w:val="both"/>
      </w:pPr>
      <w:r w:rsidRPr="00D01064">
        <w:rPr>
          <w:b/>
          <w:bCs/>
        </w:rPr>
        <w:t xml:space="preserve">Nell'arena </w:t>
      </w:r>
      <w:proofErr w:type="spellStart"/>
      <w:r w:rsidRPr="00D01064">
        <w:rPr>
          <w:b/>
          <w:bCs/>
        </w:rPr>
        <w:t>Decortech</w:t>
      </w:r>
      <w:proofErr w:type="spellEnd"/>
    </w:p>
    <w:p w14:paraId="3C869576" w14:textId="1F5627D4" w:rsidR="00D01064" w:rsidRPr="00D01064" w:rsidRDefault="006A0190" w:rsidP="00D01064">
      <w:pPr>
        <w:jc w:val="both"/>
      </w:pPr>
      <w:r>
        <w:t xml:space="preserve">In parallelo, il 23 e 24 settembre, la </w:t>
      </w:r>
      <w:proofErr w:type="spellStart"/>
      <w:r>
        <w:rPr>
          <w:b/>
        </w:rPr>
        <w:t>Decortech</w:t>
      </w:r>
      <w:proofErr w:type="spellEnd"/>
      <w:r>
        <w:rPr>
          <w:b/>
        </w:rPr>
        <w:t xml:space="preserve"> Conference – </w:t>
      </w:r>
      <w:proofErr w:type="spellStart"/>
      <w:r>
        <w:rPr>
          <w:b/>
        </w:rPr>
        <w:t>Surfaces</w:t>
      </w:r>
      <w:proofErr w:type="spellEnd"/>
      <w:r>
        <w:rPr>
          <w:b/>
        </w:rPr>
        <w:t xml:space="preserve"> made to </w:t>
      </w:r>
      <w:proofErr w:type="spellStart"/>
      <w:r>
        <w:rPr>
          <w:b/>
        </w:rPr>
        <w:t>matter</w:t>
      </w:r>
      <w:proofErr w:type="spellEnd"/>
      <w:r>
        <w:t xml:space="preserve"> occupa un'arena dedicata nei padiglioni B5-D5. Due giornate sul progetto delle superfici: </w:t>
      </w:r>
      <w:r>
        <w:rPr>
          <w:b/>
        </w:rPr>
        <w:t>Materiali ed Estetica</w:t>
      </w:r>
      <w:r>
        <w:t xml:space="preserve">, il 23 settembre, curata da Patrizia Catalano, e </w:t>
      </w:r>
      <w:r>
        <w:rPr>
          <w:b/>
        </w:rPr>
        <w:t>Materiali e Tecnologia</w:t>
      </w:r>
      <w:r>
        <w:t xml:space="preserve">, il 24, curata da Ascanio Zocchi. Il 23, in chiusura, il workshop del CNR - ISSMC </w:t>
      </w:r>
      <w:r>
        <w:rPr>
          <w:b/>
        </w:rPr>
        <w:t>Ceramici avanzati</w:t>
      </w:r>
      <w:r>
        <w:t>, in collaborazione con BEX - Beyond Exploration Expo.</w:t>
      </w:r>
    </w:p>
    <w:p w14:paraId="1220B240" w14:textId="77777777" w:rsidR="00D01064" w:rsidRPr="00D01064" w:rsidRDefault="00D01064" w:rsidP="00D01064">
      <w:pPr>
        <w:jc w:val="both"/>
      </w:pPr>
      <w:r w:rsidRPr="00D01064">
        <w:t xml:space="preserve">Il programma completo è su </w:t>
      </w:r>
      <w:hyperlink r:id="rId6" w:history="1">
        <w:r w:rsidRPr="00D01064">
          <w:rPr>
            <w:rStyle w:val="Collegamentoipertestuale"/>
          </w:rPr>
          <w:t>www.tecnaexpo.com</w:t>
        </w:r>
      </w:hyperlink>
      <w:r w:rsidRPr="00D01064">
        <w:t>.</w:t>
      </w:r>
    </w:p>
    <w:p w14:paraId="453896D3" w14:textId="6C2852D8" w:rsidR="00D92321" w:rsidRPr="00D01064" w:rsidRDefault="00D92321" w:rsidP="00D0725D">
      <w:pPr>
        <w:jc w:val="both"/>
      </w:pPr>
    </w:p>
    <w:p w14:paraId="5A95C8AD" w14:textId="77777777" w:rsidR="0016659F" w:rsidRPr="00AC0CB5" w:rsidRDefault="0016659F" w:rsidP="00D0725D">
      <w:pPr>
        <w:jc w:val="both"/>
      </w:pPr>
    </w:p>
    <w:p w14:paraId="3BD68448" w14:textId="77777777" w:rsidR="00AC0CB5" w:rsidRPr="0016659F" w:rsidRDefault="00AC0CB5" w:rsidP="00D0725D">
      <w:pPr>
        <w:jc w:val="both"/>
        <w:rPr>
          <w:sz w:val="22"/>
          <w:szCs w:val="22"/>
        </w:rPr>
      </w:pPr>
      <w:r w:rsidRPr="0016659F">
        <w:rPr>
          <w:b/>
          <w:bCs/>
          <w:sz w:val="22"/>
          <w:szCs w:val="22"/>
        </w:rPr>
        <w:t>FOCUS ON ITALIAN EXHIBITION GROUP</w:t>
      </w:r>
    </w:p>
    <w:p w14:paraId="2F9D924D" w14:textId="77777777" w:rsidR="00AC0CB5" w:rsidRPr="0016659F" w:rsidRDefault="00AC0CB5" w:rsidP="00D0725D">
      <w:pPr>
        <w:jc w:val="both"/>
        <w:rPr>
          <w:i/>
          <w:iCs/>
          <w:sz w:val="22"/>
          <w:szCs w:val="22"/>
        </w:rPr>
      </w:pPr>
      <w:r w:rsidRPr="0016659F">
        <w:rPr>
          <w:i/>
          <w:iCs/>
          <w:sz w:val="22"/>
          <w:szCs w:val="22"/>
        </w:rPr>
        <w:t>Italian Exhibition Group S.p.A., società per azioni quotata su Euronext Milano, mercato regolamentato organizzato e gestito da Borsa Italiana S.p.A., ha maturato negli anni, con le strutture di Rimini e Vicenza, una leadership domestica nell'organizzazione di eventi fieristici e congressuali e ha sviluppato attività estere – anche attraverso joint-venture con organizzatori globali o locali, come ad esempio negli Stati Uniti, negli Emirati Arabi Uniti, Cina, Messico, Germania, Singapore, Brasile – che l'hanno posizionata tra i principali operatori europei del settore.</w:t>
      </w:r>
    </w:p>
    <w:p w14:paraId="4B026D23" w14:textId="77777777" w:rsidR="00AC0CB5" w:rsidRPr="0016659F" w:rsidRDefault="00AC0CB5" w:rsidP="00D0725D">
      <w:pPr>
        <w:jc w:val="both"/>
        <w:rPr>
          <w:sz w:val="22"/>
          <w:szCs w:val="22"/>
        </w:rPr>
      </w:pPr>
      <w:r w:rsidRPr="0016659F">
        <w:rPr>
          <w:b/>
          <w:bCs/>
          <w:sz w:val="22"/>
          <w:szCs w:val="22"/>
        </w:rPr>
        <w:t>FOCUS ON ACIMAC</w:t>
      </w:r>
    </w:p>
    <w:p w14:paraId="3721B766" w14:textId="77777777" w:rsidR="00AC0CB5" w:rsidRPr="0016659F" w:rsidRDefault="00AC0CB5" w:rsidP="00D0725D">
      <w:pPr>
        <w:jc w:val="both"/>
        <w:rPr>
          <w:i/>
          <w:iCs/>
          <w:sz w:val="22"/>
          <w:szCs w:val="22"/>
        </w:rPr>
      </w:pPr>
      <w:r w:rsidRPr="0016659F">
        <w:rPr>
          <w:i/>
          <w:iCs/>
          <w:sz w:val="22"/>
          <w:szCs w:val="22"/>
        </w:rPr>
        <w:t>Acimac è l'associazione dei costruttori italiani di impianti, macchine, attrezzature e prodotti semi-lavorati, materie prime e servizi per l'industria ceramica (piastrelle, sanitari, stoviglieria), dei laterizi e dei materiali refrattari. Acimac associa la maggioranza delle aziende italiane del settore, da quelle di medio-piccole dimensioni a quelle di dimensioni maggiori. Acimac aderisce a Confindustria, facendo così parte del principale sistema di rappresentanza dell'industria italiana.</w:t>
      </w:r>
    </w:p>
    <w:p w14:paraId="759AF154" w14:textId="3F408DC8" w:rsidR="00AC0CB5" w:rsidRPr="0016659F" w:rsidRDefault="00AC0CB5" w:rsidP="00D0725D">
      <w:pPr>
        <w:jc w:val="both"/>
        <w:rPr>
          <w:b/>
          <w:bCs/>
          <w:sz w:val="22"/>
          <w:szCs w:val="22"/>
        </w:rPr>
      </w:pPr>
      <w:r w:rsidRPr="0016659F">
        <w:rPr>
          <w:b/>
          <w:bCs/>
          <w:sz w:val="22"/>
          <w:szCs w:val="22"/>
        </w:rPr>
        <w:t xml:space="preserve">Per rimanere aggiornati: </w:t>
      </w:r>
      <w:hyperlink r:id="rId7" w:history="1">
        <w:r w:rsidRPr="0016659F">
          <w:rPr>
            <w:rStyle w:val="Collegamentoipertestuale"/>
            <w:b/>
            <w:bCs/>
            <w:sz w:val="22"/>
            <w:szCs w:val="22"/>
          </w:rPr>
          <w:t>www.tecnaexpo.com</w:t>
        </w:r>
      </w:hyperlink>
    </w:p>
    <w:sectPr w:rsidR="00AC0CB5" w:rsidRPr="001665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CB5"/>
    <w:rsid w:val="000073A7"/>
    <w:rsid w:val="00017AC5"/>
    <w:rsid w:val="00086847"/>
    <w:rsid w:val="000903D8"/>
    <w:rsid w:val="000D406F"/>
    <w:rsid w:val="000F4448"/>
    <w:rsid w:val="000F44BD"/>
    <w:rsid w:val="001343C3"/>
    <w:rsid w:val="0016659F"/>
    <w:rsid w:val="0021586E"/>
    <w:rsid w:val="002E4F70"/>
    <w:rsid w:val="002F0693"/>
    <w:rsid w:val="002F2C31"/>
    <w:rsid w:val="00354947"/>
    <w:rsid w:val="00384D03"/>
    <w:rsid w:val="003E3BEF"/>
    <w:rsid w:val="003F2CAD"/>
    <w:rsid w:val="00473599"/>
    <w:rsid w:val="00486D53"/>
    <w:rsid w:val="004B2F2B"/>
    <w:rsid w:val="004B604B"/>
    <w:rsid w:val="004F68BC"/>
    <w:rsid w:val="005A2B2D"/>
    <w:rsid w:val="005C0E40"/>
    <w:rsid w:val="006906D3"/>
    <w:rsid w:val="006A0190"/>
    <w:rsid w:val="006C61C2"/>
    <w:rsid w:val="00726613"/>
    <w:rsid w:val="00732FDA"/>
    <w:rsid w:val="007B7DB6"/>
    <w:rsid w:val="007D659D"/>
    <w:rsid w:val="007E1D4B"/>
    <w:rsid w:val="008F0FFB"/>
    <w:rsid w:val="00953D6A"/>
    <w:rsid w:val="00A3273B"/>
    <w:rsid w:val="00AC0CB5"/>
    <w:rsid w:val="00C3028D"/>
    <w:rsid w:val="00C3548E"/>
    <w:rsid w:val="00C66B40"/>
    <w:rsid w:val="00C861A4"/>
    <w:rsid w:val="00C92FE3"/>
    <w:rsid w:val="00D01064"/>
    <w:rsid w:val="00D04CC3"/>
    <w:rsid w:val="00D0725D"/>
    <w:rsid w:val="00D126E4"/>
    <w:rsid w:val="00D92321"/>
    <w:rsid w:val="00DA4363"/>
    <w:rsid w:val="00DF3D94"/>
    <w:rsid w:val="00E9713E"/>
    <w:rsid w:val="00EB49C9"/>
    <w:rsid w:val="00EC592E"/>
    <w:rsid w:val="00F23DD1"/>
    <w:rsid w:val="00F65A66"/>
    <w:rsid w:val="00FB1BDA"/>
    <w:rsid w:val="00FF149B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4CC6"/>
  <w15:chartTrackingRefBased/>
  <w15:docId w15:val="{FDB2D692-C2E1-134D-A011-6D7E2AE5B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C0C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C0C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C0C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0C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C0C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C0C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C0C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C0C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C0C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C0C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C0C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C0C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0CB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C0CB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C0CB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C0CB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C0CB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C0CB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C0C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C0C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C0C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C0C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C0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C0CB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C0CB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C0CB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C0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C0CB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C0CB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C0CB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C0C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ecnaexpo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ecnaexp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3A39B24-DEEE-984B-8485-41118F5D6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1112</Words>
  <Characters>6342</Characters>
  <Application>Microsoft Office Word</Application>
  <DocSecurity>4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Pelloni</dc:creator>
  <cp:keywords/>
  <dc:description/>
  <cp:lastModifiedBy>Nicoletta Evangelisti</cp:lastModifiedBy>
  <cp:revision>2</cp:revision>
  <dcterms:created xsi:type="dcterms:W3CDTF">2026-09-21T11:14:00Z</dcterms:created>
  <dcterms:modified xsi:type="dcterms:W3CDTF">2026-09-21T11:14:00Z</dcterms:modified>
</cp:coreProperties>
</file>